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737B" w14:textId="77777777" w:rsidR="00017267" w:rsidRDefault="00017267">
      <w:pPr>
        <w:autoSpaceDE w:val="0"/>
        <w:autoSpaceDN w:val="0"/>
        <w:adjustRightInd w:val="0"/>
        <w:rPr>
          <w:sz w:val="12"/>
          <w:szCs w:val="12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017267" w:rsidRPr="00AD4869" w14:paraId="4B16737D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6737C" w14:textId="77777777" w:rsidR="00017267" w:rsidRPr="00AD4869" w:rsidRDefault="000172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AD4869">
              <w:rPr>
                <w:b/>
                <w:bCs/>
                <w:sz w:val="24"/>
                <w:szCs w:val="24"/>
                <w:lang w:val="fr-FR"/>
              </w:rPr>
              <w:t>INTRODUCTION AUX ECHELLES</w:t>
            </w:r>
          </w:p>
        </w:tc>
      </w:tr>
      <w:tr w:rsidR="00017267" w:rsidRPr="00A7699B" w14:paraId="4B16737F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7E" w14:textId="77777777" w:rsidR="00017267" w:rsidRPr="00413E49" w:rsidRDefault="00017267" w:rsidP="00413E49">
            <w:p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échelles et les escabeaux sont des outils souvent utilisés pour le travail en hauteur.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Il est donc important d’avoir des échelles de bonne qualité et de les utiliser, les déplacer et les ranger de manière correcte 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4B167380" w14:textId="77777777" w:rsidR="00017267" w:rsidRPr="00413E49" w:rsidRDefault="00017267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017267" w:rsidRPr="00AD4869" w14:paraId="4B167382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67381" w14:textId="77777777" w:rsidR="00017267" w:rsidRPr="00AD4869" w:rsidRDefault="006527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652771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017267" w:rsidRPr="00AD4869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017267" w:rsidRPr="00413E49" w14:paraId="4B167385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B167383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8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</w:p>
        </w:tc>
      </w:tr>
      <w:tr w:rsidR="00017267" w14:paraId="4B167397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B167386" w14:textId="77777777" w:rsidR="00017267" w:rsidRPr="00413E49" w:rsidRDefault="000172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L’utilisation d’une échelle est autorisée :</w:t>
            </w:r>
          </w:p>
          <w:p w14:paraId="4B167387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à passer à un niveau supérieur ou inférieur</w:t>
            </w:r>
          </w:p>
          <w:p w14:paraId="4B167388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l'inspection ou le contrôle (pas de travail)</w:t>
            </w:r>
          </w:p>
          <w:p w14:paraId="4B167389" w14:textId="77777777" w:rsidR="00017267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pour certaines activités :</w:t>
            </w:r>
          </w:p>
          <w:p w14:paraId="4B16738A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ayant une hauteur en station debout &lt;2,5 m (ou plus stricte)</w:t>
            </w:r>
          </w:p>
          <w:p w14:paraId="4B16738B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 courte durée (1/2 h dans une même position)</w:t>
            </w:r>
          </w:p>
          <w:p w14:paraId="4B16738C" w14:textId="77777777" w:rsidR="00017267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non-répétitives</w:t>
            </w:r>
          </w:p>
          <w:p w14:paraId="4B16738D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une seule main pour exécuter la tâche</w:t>
            </w:r>
          </w:p>
          <w:p w14:paraId="4B16738E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sans grand effort ou force (100 N)</w:t>
            </w:r>
          </w:p>
          <w:p w14:paraId="4B16738F" w14:textId="77777777" w:rsidR="00017267" w:rsidRPr="00413E49" w:rsidRDefault="0001726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1276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sans charges lourdes (max. 10 kg)</w:t>
            </w:r>
          </w:p>
          <w:p w14:paraId="4B167390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0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9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4B167392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sur un toit d'une boutique au rez de chaussée</w:t>
            </w:r>
          </w:p>
          <w:p w14:paraId="4B167393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inspection des travaux, de l’état des toitures, ...</w:t>
            </w:r>
          </w:p>
          <w:p w14:paraId="4B167394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de peinture</w:t>
            </w:r>
          </w:p>
          <w:p w14:paraId="4B167395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remplacements de liminaires</w:t>
            </w:r>
          </w:p>
          <w:p w14:paraId="4B167396" w14:textId="77777777" w:rsidR="00017267" w:rsidRDefault="00017267">
            <w:pPr>
              <w:autoSpaceDE w:val="0"/>
              <w:autoSpaceDN w:val="0"/>
              <w:adjustRightInd w:val="0"/>
              <w:spacing w:before="60"/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>
              <w:rPr>
                <w:sz w:val="20"/>
                <w:szCs w:val="20"/>
                <w:lang w:val="nl-BE"/>
              </w:rPr>
              <w:t xml:space="preserve"> …</w:t>
            </w:r>
            <w:r>
              <w:rPr>
                <w:sz w:val="20"/>
                <w:szCs w:val="20"/>
                <w:lang w:val="nl-BE"/>
              </w:rPr>
              <w:br/>
            </w:r>
            <w:r>
              <w:rPr>
                <w:sz w:val="20"/>
                <w:szCs w:val="20"/>
                <w:lang w:val="nl-BE"/>
              </w:rPr>
              <w:br/>
            </w:r>
          </w:p>
        </w:tc>
      </w:tr>
      <w:tr w:rsidR="00017267" w14:paraId="4B1673AB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167398" w14:textId="77777777" w:rsidR="00017267" w:rsidRDefault="00652771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4B1674BD" wp14:editId="4B1674BE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-635</wp:posOffset>
                  </wp:positionV>
                  <wp:extent cx="2141855" cy="2858135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48512" behindDoc="0" locked="0" layoutInCell="1" allowOverlap="1" wp14:anchorId="4B1674BF" wp14:editId="4B1674C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-635</wp:posOffset>
                  </wp:positionV>
                  <wp:extent cx="2145665" cy="2858135"/>
                  <wp:effectExtent l="0" t="0" r="6985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167399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A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B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C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D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E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9F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0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1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2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3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4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5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6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7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8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9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A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A7699B" w14:paraId="4B1673B2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AC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B1673AD" w14:textId="77777777" w:rsidR="00017267" w:rsidRPr="00413E49" w:rsidRDefault="000172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4B1673AE" w14:textId="77777777" w:rsidR="00017267" w:rsidRPr="00413E49" w:rsidRDefault="006527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4B1674C1" wp14:editId="4B1674C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81915</wp:posOffset>
                  </wp:positionV>
                  <wp:extent cx="471805" cy="415925"/>
                  <wp:effectExtent l="0" t="0" r="4445" b="3175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Risque de chute :</w:t>
            </w:r>
            <w:r w:rsidR="00017267" w:rsidRPr="00413E49">
              <w:rPr>
                <w:sz w:val="20"/>
                <w:szCs w:val="20"/>
                <w:lang w:val="fr-FR"/>
              </w:rPr>
              <w:t xml:space="preserve"> </w:t>
            </w:r>
            <w:r w:rsidR="00017267">
              <w:rPr>
                <w:sz w:val="20"/>
                <w:szCs w:val="20"/>
                <w:lang w:val="fr-FR"/>
              </w:rPr>
              <w:t>à cause d’échelles non placées correctement placés, d'erreur d’escalade, de travail avec les 2 mains simultanément, de charges trop lourdes portées, ...</w:t>
            </w:r>
          </w:p>
          <w:p w14:paraId="4B1673AF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Risque de pincement ou d'écrasement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 les parties et sous l'échelle, souvent lors de la préparation et aussi lors des chutes de/avec l'échelle</w:t>
            </w:r>
          </w:p>
          <w:p w14:paraId="4B1673B0" w14:textId="77777777" w:rsidR="00017267" w:rsidRPr="00413E49" w:rsidRDefault="000172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1276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Choc électrique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à cause de l’utilisation du mauvais type d'échelle pour les travaux à risques électriques ou bien la prise d’autres précautions insuffisantes</w:t>
            </w:r>
          </w:p>
          <w:p w14:paraId="4B1673B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3B3" w14:textId="77777777" w:rsidR="00017267" w:rsidRPr="00413E49" w:rsidRDefault="00017267">
      <w:pPr>
        <w:autoSpaceDE w:val="0"/>
        <w:autoSpaceDN w:val="0"/>
        <w:adjustRightInd w:val="0"/>
        <w:rPr>
          <w:sz w:val="20"/>
          <w:szCs w:val="20"/>
          <w:lang w:val="fr-FR"/>
        </w:rPr>
      </w:pPr>
      <w:r w:rsidRPr="00413E49">
        <w:rPr>
          <w:sz w:val="20"/>
          <w:szCs w:val="20"/>
          <w:lang w:val="fr-F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017267" w:rsidRPr="00AD4869" w14:paraId="4B1673B5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1673B4" w14:textId="77777777" w:rsidR="00017267" w:rsidRPr="00AD4869" w:rsidRDefault="0001726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AD4869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017267" w14:paraId="4B1673B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B6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B7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A7699B" w14:paraId="4B1673B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B9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UTILISEZ LA BONNE ECHELLE POUR LA BONNE TÂCHE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BA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A7699B" w14:paraId="4B1673B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BC" w14:textId="77777777" w:rsidR="00017267" w:rsidRPr="00413E49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selon le</w:t>
            </w:r>
            <w:r w:rsidR="00B838ED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matériau</w:t>
            </w:r>
            <w:r w:rsidR="00B838ED">
              <w:rPr>
                <w:sz w:val="20"/>
                <w:szCs w:val="20"/>
                <w:lang w:val="fr-FR"/>
              </w:rPr>
              <w:t>x</w:t>
            </w:r>
            <w:r>
              <w:rPr>
                <w:sz w:val="20"/>
                <w:szCs w:val="20"/>
                <w:lang w:val="fr-FR"/>
              </w:rPr>
              <w:t>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échelle en bois, métal, plastique ou aluminium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BD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A7699B" w14:paraId="4B1673C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BF" w14:textId="77777777" w:rsidR="00017267" w:rsidRPr="00413E49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selon le type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simple, double, à coulissement, à glissement, escabeaux, ...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C0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14:paraId="4B1673C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C2" w14:textId="77777777" w:rsidR="00017267" w:rsidRDefault="0001726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portant le marquage 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C3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3C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C5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C6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3CA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3C8" w14:textId="77777777" w:rsidR="00017267" w:rsidRDefault="0001726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TOUJOURS !!!</w:t>
            </w:r>
          </w:p>
          <w:p w14:paraId="4B1673C9" w14:textId="77777777" w:rsidR="00017267" w:rsidRDefault="00017267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017267" w:rsidRPr="00A7699B" w14:paraId="4B1673C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CB" w14:textId="77777777" w:rsidR="00017267" w:rsidRPr="00212A35" w:rsidRDefault="0065277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4B1674C3" wp14:editId="4B1674C4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3CC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A7699B" w14:paraId="4B1673D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3CE" w14:textId="77777777" w:rsidR="00017267" w:rsidRPr="00413E49" w:rsidRDefault="0001726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CF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A7699B" w14:paraId="4B1673D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D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1673D2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A7699B" w14:paraId="4B1673D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3D4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SIGNALISATION – CLÔTURE DU LIEU DE TRAVAIL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D5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14:paraId="4B1673D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D7" w14:textId="77777777" w:rsidR="00017267" w:rsidRDefault="0065277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4B1674C5" wp14:editId="4B1674C6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-25400</wp:posOffset>
                  </wp:positionV>
                  <wp:extent cx="582930" cy="582930"/>
                  <wp:effectExtent l="0" t="0" r="762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4B1674C7" wp14:editId="4B1674C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B1674C9" wp14:editId="4B1674CA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240665</wp:posOffset>
                  </wp:positionV>
                  <wp:extent cx="467360" cy="467360"/>
                  <wp:effectExtent l="0" t="0" r="889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4B1674CB" wp14:editId="4B1674CC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212090</wp:posOffset>
                  </wp:positionV>
                  <wp:extent cx="467360" cy="467360"/>
                  <wp:effectExtent l="0" t="0" r="8890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B1674CD" wp14:editId="4B1674CE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12065</wp:posOffset>
                  </wp:positionV>
                  <wp:extent cx="467360" cy="467360"/>
                  <wp:effectExtent l="0" t="0" r="8890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cônes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3D8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3D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DA" w14:textId="77777777" w:rsidR="00017267" w:rsidRDefault="0001726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et/ou pictogramme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DB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3D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DD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3DE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212A35" w14:paraId="4B1673E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3E0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CONTRÔLE AVANT L’UTILISATION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E1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413E49" w14:paraId="4B1673E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E3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échelle propre, pas de saleté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3E4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E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E6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 montant plié, déformé ou fissuré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E7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E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E9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 barreau manquant, défait, usé, craquelé ou avarié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EA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E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EC" w14:textId="77777777" w:rsidR="00017267" w:rsidRPr="00413E49" w:rsidRDefault="0065277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4B1674CF" wp14:editId="4B1674D0">
                  <wp:simplePos x="0" y="0"/>
                  <wp:positionH relativeFrom="column">
                    <wp:posOffset>3850005</wp:posOffset>
                  </wp:positionH>
                  <wp:positionV relativeFrom="paragraph">
                    <wp:posOffset>163830</wp:posOffset>
                  </wp:positionV>
                  <wp:extent cx="1342390" cy="1115060"/>
                  <wp:effectExtent l="0" t="0" r="0" b="8890"/>
                  <wp:wrapNone/>
                  <wp:docPr id="1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aucune corrosion par des produits chimiques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ED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F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EF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 cordon de liaison effiloché ou déchiré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F0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F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F2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charnières et supports en bon état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F3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F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F5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dispositifs antidérapants en bon état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F6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F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F8" w14:textId="77777777" w:rsidR="00017267" w:rsidRPr="00413E49" w:rsidRDefault="000172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échelle non peinte, car la peintre peut cacher les défauts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3F9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3F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3FB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3FC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0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3FE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INSPECTION RÉGULIÈRE DE L’ÉCHELLE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3FF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413E49" w14:paraId="4B16740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01" w14:textId="77777777" w:rsidR="00017267" w:rsidRPr="00413E49" w:rsidRDefault="0001726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 un employé qualifié (connaissances et formation requises)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402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0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04" w14:textId="77777777" w:rsidR="00017267" w:rsidRPr="00413E49" w:rsidRDefault="0001726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une étiquette sur l’échelle indiquant la durée de validité du dernier contrôle effectué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405" w14:textId="77777777" w:rsidR="00017267" w:rsidRPr="00413E49" w:rsidRDefault="0001726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09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167407" w14:textId="77777777" w:rsidR="00017267" w:rsidRPr="00413E49" w:rsidRDefault="00017267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08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40A" w14:textId="77777777" w:rsidR="00B838ED" w:rsidRDefault="00B838ED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017267" w14:paraId="4B16740E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16740B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B16740C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COMMENT METTRE EN PLACE UNE ECHELLE ?</w:t>
            </w:r>
          </w:p>
          <w:p w14:paraId="4B16740D" w14:textId="77777777" w:rsidR="00017267" w:rsidRDefault="00017267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017267" w14:paraId="4B16741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0F" w14:textId="77777777" w:rsidR="00017267" w:rsidRDefault="00017267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10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212A35" w14:paraId="4B16741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12" w14:textId="77777777" w:rsidR="00017267" w:rsidRPr="00212A35" w:rsidRDefault="0065277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4B1674D1" wp14:editId="4B1674D2">
                  <wp:simplePos x="0" y="0"/>
                  <wp:positionH relativeFrom="column">
                    <wp:posOffset>4178935</wp:posOffset>
                  </wp:positionH>
                  <wp:positionV relativeFrom="paragraph">
                    <wp:posOffset>22860</wp:posOffset>
                  </wp:positionV>
                  <wp:extent cx="760095" cy="1654810"/>
                  <wp:effectExtent l="0" t="0" r="1905" b="254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INSTALLEZ L'ÉCHELLE DE PRÉFÉRENCE PAR 2 PERSONNES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13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1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15" w14:textId="77777777" w:rsidR="00017267" w:rsidRPr="00413E49" w:rsidRDefault="00017267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16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1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18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INSTALLEZ L'ÉCHELLE À UN ANGLE DE 75 DEGRÉS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19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1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1B" w14:textId="77777777" w:rsidR="00017267" w:rsidRPr="00413E49" w:rsidRDefault="00017267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CONSEIL :</w:t>
            </w:r>
            <w:r w:rsidRPr="00413E49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Règle pratique :</w:t>
            </w:r>
            <w:r w:rsidRPr="00413E49">
              <w:rPr>
                <w:sz w:val="20"/>
                <w:szCs w:val="20"/>
                <w:lang w:val="fr-FR"/>
              </w:rPr>
              <w:t xml:space="preserve"> </w:t>
            </w:r>
            <w:r w:rsidRPr="00413E49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mettez vos orteils contre le bas de l'échelle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et prenez l'échelle avec vos bras tout droit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41C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2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1E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41F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2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2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422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2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2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25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2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27" w14:textId="77777777" w:rsidR="00017267" w:rsidRPr="00212A35" w:rsidRDefault="00B838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4B1674D3" wp14:editId="4B1674D4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258445</wp:posOffset>
                  </wp:positionV>
                  <wp:extent cx="768985" cy="779145"/>
                  <wp:effectExtent l="0" t="0" r="0" b="190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 w:rsidRPr="00212A35">
              <w:rPr>
                <w:b/>
                <w:bCs/>
                <w:sz w:val="20"/>
                <w:szCs w:val="20"/>
                <w:lang w:val="fr-FR"/>
              </w:rPr>
              <w:t>VEILLEZ À CE QUE L’ECHELLE SOIT À AU MOINS 1 METRE DES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28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2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2A" w14:textId="77777777" w:rsidR="00017267" w:rsidRPr="00413E49" w:rsidRDefault="00017267">
            <w:pPr>
              <w:autoSpaceDE w:val="0"/>
              <w:autoSpaceDN w:val="0"/>
              <w:adjustRightInd w:val="0"/>
              <w:spacing w:after="120"/>
              <w:ind w:left="709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TROUS AU SOL ET DES GOUTTIERES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42B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2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2D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2E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3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30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BLOQUEZ L’ECHELLE EN HAUT POUR QU'ELLE NE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31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3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33" w14:textId="77777777" w:rsidR="00017267" w:rsidRPr="00413E49" w:rsidRDefault="00017267">
            <w:pPr>
              <w:autoSpaceDE w:val="0"/>
              <w:autoSpaceDN w:val="0"/>
              <w:adjustRightInd w:val="0"/>
              <w:spacing w:after="120"/>
              <w:ind w:left="709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GLISSE PAS LATÉRALEMENT OU FIXEZ-LA AVEC UNE CORDE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43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38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167436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37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439" w14:textId="77777777" w:rsidR="00017267" w:rsidRPr="00413E49" w:rsidRDefault="00017267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017267" w14:paraId="4B16743C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4B16743A" w14:textId="77777777" w:rsidR="00017267" w:rsidRPr="00413E49" w:rsidRDefault="0065277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FF000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4B1674D5" wp14:editId="4B1674D6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5" name="Picture 1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b/>
                <w:bCs/>
                <w:sz w:val="24"/>
                <w:szCs w:val="24"/>
                <w:lang w:val="fr-FR"/>
              </w:rPr>
              <w:t>COMMENT NE PAS INSTALLER DES ECHELLES ?</w:t>
            </w:r>
          </w:p>
          <w:p w14:paraId="4B16743B" w14:textId="77777777" w:rsidR="00017267" w:rsidRDefault="00017267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017267" w14:paraId="4B16743F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3D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B16743E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212A35" w14:paraId="4B167442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40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L’ECHELLE NE DOIT JAMAIS ÊTRE INSTALLÉE: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B167441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14:paraId="4B167445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43" w14:textId="77777777" w:rsidR="00017267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sur un plan incliné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44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413E49" w14:paraId="4B167448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46" w14:textId="77777777" w:rsidR="00017267" w:rsidRPr="00413E49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 des surfaces molles, irrégulières ou glissantes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47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4B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49" w14:textId="77777777" w:rsidR="00017267" w:rsidRPr="00413E49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 une table ou un coffre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4A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14:paraId="4B16744E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4C" w14:textId="77777777" w:rsidR="00017267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sens devant derrière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4D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451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4F" w14:textId="77777777" w:rsidR="00017267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sens dessus dessous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50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454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52" w14:textId="77777777" w:rsidR="00017267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sur une surface mobile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53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457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55" w14:textId="77777777" w:rsidR="00017267" w:rsidRDefault="000172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sur des structures instables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56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14:paraId="4B16745A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58" w14:textId="77777777" w:rsidR="00017267" w:rsidRDefault="00652771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4B1674D7" wp14:editId="4B1674D8">
                  <wp:simplePos x="0" y="0"/>
                  <wp:positionH relativeFrom="column">
                    <wp:posOffset>4574540</wp:posOffset>
                  </wp:positionH>
                  <wp:positionV relativeFrom="paragraph">
                    <wp:posOffset>83185</wp:posOffset>
                  </wp:positionV>
                  <wp:extent cx="573405" cy="442595"/>
                  <wp:effectExtent l="0" t="0" r="0" b="0"/>
                  <wp:wrapNone/>
                  <wp:docPr id="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4B167459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413E49" w14:paraId="4B16745D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5B" w14:textId="77777777" w:rsidR="00017267" w:rsidRPr="00413E49" w:rsidRDefault="00017267" w:rsidP="00413E49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/>
              <w:ind w:left="1276" w:hanging="56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CONSEIL </w:t>
            </w:r>
            <w:r w:rsidR="00B838ED">
              <w:rPr>
                <w:sz w:val="20"/>
                <w:szCs w:val="20"/>
                <w:lang w:val="fr-FR"/>
              </w:rPr>
              <w:t>: Équipez</w:t>
            </w:r>
            <w:r>
              <w:rPr>
                <w:sz w:val="20"/>
                <w:szCs w:val="20"/>
                <w:lang w:val="fr-FR"/>
              </w:rPr>
              <w:t xml:space="preserve"> l'échelle si nécessaire d'une barre stabilisatrice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</w:r>
            <w:r w:rsidR="00413E49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>au fond de sorte qu'elle ne puisse pas</w:t>
            </w:r>
            <w:r w:rsidR="00413E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s'affaisser ou glisser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B16745C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60" w14:textId="77777777">
        <w:tc>
          <w:tcPr>
            <w:tcW w:w="804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4B16745E" w14:textId="77777777" w:rsidR="00017267" w:rsidRPr="00413E49" w:rsidRDefault="00017267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B16745F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461" w14:textId="77777777" w:rsidR="00017267" w:rsidRPr="00413E49" w:rsidRDefault="00017267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017267" w:rsidRPr="00413E49" w14:paraId="4B167464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167462" w14:textId="77777777" w:rsidR="00017267" w:rsidRPr="00413E49" w:rsidRDefault="0065277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1F497D"/>
                <w:sz w:val="24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4B1674D9" wp14:editId="4B1674DA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39370</wp:posOffset>
                  </wp:positionV>
                  <wp:extent cx="720000" cy="859259"/>
                  <wp:effectExtent l="19050" t="19050" r="23495" b="17145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5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b/>
                <w:bCs/>
                <w:sz w:val="24"/>
                <w:szCs w:val="24"/>
                <w:lang w:val="fr-FR"/>
              </w:rPr>
              <w:t>COMMENT UTILISER UNE ÉCHELLE ?</w:t>
            </w:r>
          </w:p>
          <w:p w14:paraId="4B167463" w14:textId="77777777" w:rsidR="00017267" w:rsidRPr="00413E49" w:rsidRDefault="00017267">
            <w:pPr>
              <w:autoSpaceDE w:val="0"/>
              <w:autoSpaceDN w:val="0"/>
              <w:adjustRightInd w:val="0"/>
              <w:spacing w:before="60"/>
              <w:jc w:val="right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017267" w:rsidRPr="00212A35" w14:paraId="4B16746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65" w14:textId="77777777" w:rsidR="00017267" w:rsidRPr="00212A35" w:rsidRDefault="00017267" w:rsidP="00413E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SEULS LES TRAVAILLEURS FORMÉS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66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413E49" w14:paraId="4B16746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68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ind w:left="709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Instructions enregistrées et documentées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(le mode d’utilisation, les risques, ce qu’il ne faut pas faire...)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167469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6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6B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TOUJOURS MONTER ET DESCENDRE LES ÉCHELLES AVEC 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16746C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7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6E" w14:textId="77777777" w:rsidR="00017267" w:rsidRPr="00413E49" w:rsidRDefault="00B838E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4B1674DB" wp14:editId="4B1674DC">
                  <wp:simplePos x="0" y="0"/>
                  <wp:positionH relativeFrom="column">
                    <wp:posOffset>4062730</wp:posOffset>
                  </wp:positionH>
                  <wp:positionV relativeFrom="paragraph">
                    <wp:posOffset>184150</wp:posOffset>
                  </wp:positionV>
                  <wp:extent cx="734060" cy="1259840"/>
                  <wp:effectExtent l="19050" t="19050" r="27940" b="1651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les deux mains sur les barreaux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6F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7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71" w14:textId="77777777" w:rsidR="00017267" w:rsidRPr="00413E49" w:rsidRDefault="0001726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 entre les montants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72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7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74" w14:textId="77777777" w:rsidR="00017267" w:rsidRPr="00413E49" w:rsidRDefault="0001726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visage face à l'échelle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75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7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67477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ACTIVITÉS SUR LES ÉCHELLES 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167478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017267" w:rsidRPr="00413E49" w14:paraId="4B16747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7A" w14:textId="77777777" w:rsidR="00017267" w:rsidRPr="00413E49" w:rsidRDefault="0001726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toujours 2 pieds et 1 main sur l'échelle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7B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7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7D" w14:textId="77777777" w:rsidR="00017267" w:rsidRPr="00413E49" w:rsidRDefault="0001726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maximum à 1 longueur de bras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7E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8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67480" w14:textId="77777777" w:rsidR="00017267" w:rsidRPr="00212A35" w:rsidRDefault="00017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RESTEZ À AU MOINS 4 OU 5 MARCHES DE LA PARTIE SUPÉRIEURE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7481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85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167483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16748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486" w14:textId="77777777" w:rsidR="00017267" w:rsidRPr="00413E49" w:rsidRDefault="00017267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017267" w14:paraId="4B167489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4B167487" w14:textId="77777777" w:rsidR="00017267" w:rsidRPr="00413E49" w:rsidRDefault="0065277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FF000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4B1674DD" wp14:editId="4B1674DE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9" name="Picture 2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b/>
                <w:bCs/>
                <w:color w:val="FF0000"/>
                <w:sz w:val="24"/>
                <w:szCs w:val="24"/>
                <w:lang w:val="fr-FR"/>
              </w:rPr>
              <w:t>CE QUI EST INTERDIT AVEC LES ECHELLES</w:t>
            </w:r>
            <w:r w:rsidR="00017267">
              <w:rPr>
                <w:lang w:val="fr-FR"/>
              </w:rPr>
              <w:t> </w:t>
            </w:r>
            <w:r w:rsidR="00017267">
              <w:rPr>
                <w:b/>
                <w:bCs/>
                <w:color w:val="FF0000"/>
                <w:sz w:val="24"/>
                <w:szCs w:val="24"/>
                <w:lang w:val="fr-FR"/>
              </w:rPr>
              <w:t>?</w:t>
            </w:r>
          </w:p>
          <w:p w14:paraId="4B167488" w14:textId="77777777" w:rsidR="00017267" w:rsidRDefault="00017267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017267" w14:paraId="4B16748C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8A" w14:textId="77777777" w:rsidR="00017267" w:rsidRDefault="00652771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4B1674DF" wp14:editId="4B1674E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47625</wp:posOffset>
                  </wp:positionV>
                  <wp:extent cx="1365250" cy="1600200"/>
                  <wp:effectExtent l="19050" t="19050" r="25400" b="19050"/>
                  <wp:wrapNone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B16748B" w14:textId="77777777" w:rsidR="00017267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017267" w:rsidRPr="00413E49" w14:paraId="4B16748F" w14:textId="77777777" w:rsidTr="00212A35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8D" w14:textId="77777777" w:rsidR="00017267" w:rsidRPr="00212A35" w:rsidRDefault="00017267" w:rsidP="0021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 xml:space="preserve">NE LAISSEZ JAMAIS LES ECHELLES SANS 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8E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212A35" w:rsidRPr="00413E49" w14:paraId="4B167492" w14:textId="77777777" w:rsidTr="00212A35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90" w14:textId="77777777" w:rsidR="00212A35" w:rsidRPr="00212A35" w:rsidRDefault="00212A35" w:rsidP="00212A35">
            <w:pPr>
              <w:autoSpaceDE w:val="0"/>
              <w:autoSpaceDN w:val="0"/>
              <w:adjustRightInd w:val="0"/>
              <w:ind w:left="2694"/>
              <w:rPr>
                <w:b/>
                <w:sz w:val="20"/>
                <w:szCs w:val="20"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SURVEILLANCE</w:t>
            </w: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4B167491" w14:textId="77777777" w:rsidR="00212A35" w:rsidRPr="00413E49" w:rsidRDefault="00212A35" w:rsidP="0036558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95" w14:textId="77777777" w:rsidTr="00212A35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93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B16749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212A35" w:rsidRPr="00212A35" w14:paraId="4B167497" w14:textId="77777777" w:rsidTr="00365581">
        <w:tc>
          <w:tcPr>
            <w:tcW w:w="8446" w:type="dxa"/>
            <w:gridSpan w:val="2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96" w14:textId="77777777" w:rsidR="00212A35" w:rsidRPr="00212A35" w:rsidRDefault="00212A35" w:rsidP="0021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694" w:hanging="357"/>
              <w:rPr>
                <w:b/>
                <w:bCs/>
                <w:sz w:val="20"/>
                <w:szCs w:val="20"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NE MONTEZ JAMAIS, NI DESCENDEZ DES ECHELLES :</w:t>
            </w:r>
          </w:p>
        </w:tc>
      </w:tr>
      <w:tr w:rsidR="00017267" w:rsidRPr="00413E49" w14:paraId="4B16749A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98" w14:textId="77777777" w:rsidR="00017267" w:rsidRPr="00413E49" w:rsidRDefault="0001726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le dos vers les barreaux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99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14:paraId="4B16749D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9B" w14:textId="77777777" w:rsidR="00017267" w:rsidRDefault="0001726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</w:pPr>
            <w:r>
              <w:rPr>
                <w:sz w:val="20"/>
                <w:szCs w:val="20"/>
                <w:lang w:val="fr-FR"/>
              </w:rPr>
              <w:t>en sautant les barreaux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9C" w14:textId="77777777" w:rsidR="00017267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nl-BE"/>
              </w:rPr>
            </w:pPr>
          </w:p>
        </w:tc>
      </w:tr>
      <w:tr w:rsidR="00017267" w:rsidRPr="00413E49" w14:paraId="4B1674A0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9E" w14:textId="77777777" w:rsidR="00017267" w:rsidRPr="00413E49" w:rsidRDefault="0065277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4B1674E1" wp14:editId="4B1674E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229235</wp:posOffset>
                  </wp:positionV>
                  <wp:extent cx="923925" cy="1881505"/>
                  <wp:effectExtent l="19050" t="19050" r="28575" b="23495"/>
                  <wp:wrapNone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8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267">
              <w:rPr>
                <w:sz w:val="20"/>
                <w:szCs w:val="20"/>
                <w:lang w:val="fr-FR"/>
              </w:rPr>
              <w:t>avec plusieurs personnes en même temps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9F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A3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A1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4B1674A2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A6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A4" w14:textId="77777777" w:rsidR="00017267" w:rsidRPr="00212A35" w:rsidRDefault="00017267" w:rsidP="0021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127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ACTIVITÉS SUR LES ÉCHELLES, NE JAMAIS: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B1674A5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A9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A7" w14:textId="77777777" w:rsidR="00017267" w:rsidRPr="00413E49" w:rsidRDefault="0001726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s’incliner trop à gauche ou à droite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A8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AC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AA" w14:textId="77777777" w:rsidR="00017267" w:rsidRPr="00413E49" w:rsidRDefault="0001726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left="340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porter du matériel et des outils en haut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AB" w14:textId="77777777" w:rsidR="00017267" w:rsidRPr="00413E49" w:rsidRDefault="0001726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17267" w:rsidRPr="00413E49" w14:paraId="4B1674AF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AD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4B1674AE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B2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B0" w14:textId="77777777" w:rsidR="00017267" w:rsidRPr="00212A35" w:rsidRDefault="00017267" w:rsidP="0021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127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NE JAMAIS UTILISER L’ÉCHELLE COMME PASSERELLE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B1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B5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B1674B3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4B1674B4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017267" w:rsidRPr="00212A35" w14:paraId="4B1674B8" w14:textId="77777777">
        <w:tc>
          <w:tcPr>
            <w:tcW w:w="804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14:paraId="4B1674B6" w14:textId="77777777" w:rsidR="00017267" w:rsidRPr="00212A35" w:rsidRDefault="00017267" w:rsidP="0021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2127" w:hanging="357"/>
              <w:rPr>
                <w:b/>
                <w:lang w:val="fr-FR"/>
              </w:rPr>
            </w:pPr>
            <w:r w:rsidRPr="00212A35">
              <w:rPr>
                <w:b/>
                <w:bCs/>
                <w:sz w:val="20"/>
                <w:szCs w:val="20"/>
                <w:lang w:val="fr-FR"/>
              </w:rPr>
              <w:t>NE JAMAIS UTILISER LES BARREAUX SUPERIEURS</w:t>
            </w:r>
            <w:r w:rsidR="00B838ED">
              <w:rPr>
                <w:b/>
                <w:bCs/>
                <w:sz w:val="20"/>
                <w:szCs w:val="20"/>
                <w:lang w:val="fr-FR"/>
              </w:rPr>
              <w:br/>
            </w:r>
            <w:r w:rsidR="00B838ED" w:rsidRPr="00B838ED">
              <w:rPr>
                <w:b/>
                <w:bCs/>
                <w:color w:val="0000FF"/>
                <w:sz w:val="20"/>
                <w:szCs w:val="20"/>
                <w:lang w:val="fr-FR"/>
              </w:rPr>
              <w:t>(avec les pieds)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1674B7" w14:textId="77777777" w:rsidR="00017267" w:rsidRPr="00212A35" w:rsidRDefault="000172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017267" w:rsidRPr="00413E49" w14:paraId="4B1674BB" w14:textId="77777777">
        <w:tc>
          <w:tcPr>
            <w:tcW w:w="804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4B1674B9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4B1674BA" w14:textId="77777777" w:rsidR="00017267" w:rsidRPr="00413E49" w:rsidRDefault="0001726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4B1674BC" w14:textId="77777777" w:rsidR="00017267" w:rsidRPr="00413E49" w:rsidRDefault="00017267" w:rsidP="00413E49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p w14:paraId="4B1674BD" w14:textId="77777777" w:rsidR="007828D3" w:rsidRDefault="00A7699B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4B1674BE" w14:textId="77777777" w:rsidR="00AF2BCB" w:rsidRDefault="00A7699B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1674E3" wp14:editId="4B1674E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74ED" w14:textId="77777777" w:rsidR="00AF2BCB" w:rsidRPr="006F24BC" w:rsidRDefault="00A7699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74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B1674ED" w14:textId="77777777" w:rsidR="00AF2BCB" w:rsidRPr="006F24BC" w:rsidRDefault="00A7699B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B1674BF" w14:textId="77777777" w:rsidR="00AF2BCB" w:rsidRDefault="00A7699B" w:rsidP="00397FD7">
      <w:pPr>
        <w:jc w:val="center"/>
        <w:rPr>
          <w:lang w:val="en-US" w:eastAsia="en-US"/>
        </w:rPr>
      </w:pPr>
    </w:p>
    <w:p w14:paraId="4B1674C0" w14:textId="77777777" w:rsidR="00AF2BCB" w:rsidRDefault="00A7699B" w:rsidP="00397FD7">
      <w:pPr>
        <w:jc w:val="center"/>
        <w:rPr>
          <w:lang w:val="en-US" w:eastAsia="en-US"/>
        </w:rPr>
      </w:pPr>
    </w:p>
    <w:p w14:paraId="4B1674C1" w14:textId="77777777" w:rsidR="00AF2BCB" w:rsidRDefault="00A7699B" w:rsidP="00397FD7">
      <w:pPr>
        <w:jc w:val="center"/>
        <w:rPr>
          <w:lang w:val="en-US" w:eastAsia="en-US"/>
        </w:rPr>
      </w:pPr>
    </w:p>
    <w:p w14:paraId="4B1674C2" w14:textId="77777777" w:rsidR="00AF2BCB" w:rsidRPr="00397FD7" w:rsidRDefault="00A7699B" w:rsidP="00397FD7">
      <w:pPr>
        <w:jc w:val="center"/>
        <w:rPr>
          <w:lang w:val="en-US" w:eastAsia="en-US"/>
        </w:rPr>
      </w:pPr>
    </w:p>
    <w:p w14:paraId="4B1674C3" w14:textId="77777777" w:rsidR="00767A51" w:rsidRPr="00A75BEC" w:rsidRDefault="00A7699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Echelles</w:t>
      </w:r>
    </w:p>
    <w:p w14:paraId="4B1674C4" w14:textId="77777777" w:rsidR="00397FD7" w:rsidRPr="00A75BEC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B1674C5" w14:textId="77777777" w:rsidR="00397FD7" w:rsidRPr="00A75BEC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KPNWE.WI.11.HSCO.049</w:t>
      </w:r>
    </w:p>
    <w:p w14:paraId="4B1674C6" w14:textId="77777777" w:rsidR="00397FD7" w:rsidRPr="00546671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B1674C7" w14:textId="77777777" w:rsidR="00397FD7" w:rsidRPr="004A4248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B1674C8" w14:textId="77777777" w:rsidR="00397FD7" w:rsidRPr="004A4248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B1674C9" w14:textId="77777777" w:rsidR="00397FD7" w:rsidRPr="0075499A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4B1674CA" w14:textId="77777777" w:rsidR="00397FD7" w:rsidRPr="0075499A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B1674CB" w14:textId="77777777" w:rsidR="00397FD7" w:rsidRPr="0075499A" w:rsidRDefault="00A7699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B1674CC" w14:textId="77777777" w:rsidR="00397FD7" w:rsidRPr="00AF2BCB" w:rsidRDefault="00A7699B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4B1674CD" w14:textId="77777777" w:rsidR="00397FD7" w:rsidRPr="00AF2BCB" w:rsidRDefault="00A7699B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4B1674CE" w14:textId="77777777" w:rsidR="0074156E" w:rsidRPr="00DB0FAC" w:rsidRDefault="00A7699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4B1674CF" w14:textId="77777777" w:rsidR="0074156E" w:rsidRPr="00DB0FAC" w:rsidRDefault="00A7699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B1674D0" w14:textId="77777777" w:rsidR="00397FD7" w:rsidRPr="00546671" w:rsidRDefault="00A7699B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4B1674D1" w14:textId="77777777" w:rsidR="00397FD7" w:rsidRPr="004A6E34" w:rsidRDefault="00A7699B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4B1674D2" w14:textId="77777777" w:rsidR="00397FD7" w:rsidRPr="004A6E34" w:rsidRDefault="00A7699B" w:rsidP="00397FD7">
      <w:pPr>
        <w:rPr>
          <w:rFonts w:ascii="Calibri" w:hAnsi="Calibri"/>
          <w:lang w:val="en-US" w:eastAsia="en-US"/>
        </w:rPr>
      </w:pPr>
    </w:p>
    <w:p w14:paraId="4B1674D3" w14:textId="77777777" w:rsidR="00397FD7" w:rsidRPr="004A6E34" w:rsidRDefault="00A7699B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B1674D7" w14:textId="77777777" w:rsidTr="009A78D1">
        <w:trPr>
          <w:trHeight w:val="567"/>
        </w:trPr>
        <w:tc>
          <w:tcPr>
            <w:tcW w:w="2028" w:type="dxa"/>
          </w:tcPr>
          <w:p w14:paraId="4B1674D4" w14:textId="77777777" w:rsidR="0074156E" w:rsidRPr="00546671" w:rsidRDefault="00A7699B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B1674D5" w14:textId="77777777" w:rsidR="0074156E" w:rsidRPr="00C2067C" w:rsidRDefault="00A7699B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B1674D6" w14:textId="77777777" w:rsidR="0074156E" w:rsidRPr="00C2067C" w:rsidRDefault="00A7699B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B1674DB" w14:textId="77777777" w:rsidTr="009A78D1">
        <w:trPr>
          <w:trHeight w:val="567"/>
        </w:trPr>
        <w:tc>
          <w:tcPr>
            <w:tcW w:w="2028" w:type="dxa"/>
          </w:tcPr>
          <w:p w14:paraId="4B1674D8" w14:textId="77777777" w:rsidR="0074156E" w:rsidRPr="00546671" w:rsidRDefault="00A7699B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B1674D9" w14:textId="77777777" w:rsidR="0074156E" w:rsidRPr="00C2067C" w:rsidRDefault="00A7699B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B1674DA" w14:textId="77777777" w:rsidR="0074156E" w:rsidRPr="00C2067C" w:rsidRDefault="00A7699B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B1674DF" w14:textId="77777777" w:rsidTr="009A78D1">
        <w:trPr>
          <w:trHeight w:val="567"/>
        </w:trPr>
        <w:tc>
          <w:tcPr>
            <w:tcW w:w="2028" w:type="dxa"/>
          </w:tcPr>
          <w:p w14:paraId="4B1674DC" w14:textId="77777777" w:rsidR="0074156E" w:rsidRPr="00546671" w:rsidRDefault="00A7699B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B1674DD" w14:textId="77777777" w:rsidR="0074156E" w:rsidRPr="001E55B9" w:rsidRDefault="00A7699B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B1674DE" w14:textId="77777777" w:rsidR="0074156E" w:rsidRPr="00546671" w:rsidRDefault="00A7699B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B1674E0" w14:textId="77777777" w:rsidR="00397FD7" w:rsidRPr="00F81EA5" w:rsidRDefault="00A7699B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4B1674E1" w14:textId="77777777" w:rsidR="00FF76DD" w:rsidRPr="00873483" w:rsidRDefault="00A7699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B1674E2" w14:textId="77777777" w:rsidR="00E848A8" w:rsidRDefault="00A7699B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B1674E3" w14:textId="77777777" w:rsidR="00E848A8" w:rsidRDefault="00A7699B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B1674E4" w14:textId="77777777" w:rsidR="00E848A8" w:rsidRDefault="00A7699B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B1674E5" w14:textId="77777777" w:rsidR="00E848A8" w:rsidRDefault="00A7699B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B1674E6" w14:textId="77777777" w:rsidR="00E848A8" w:rsidRPr="00E848A8" w:rsidRDefault="00A7699B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1674E5" wp14:editId="4B1674E6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674EF" w14:textId="77777777" w:rsidR="008B032F" w:rsidRPr="000601F7" w:rsidRDefault="00A7699B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674E5" id="AutoShape 21" o:spid="_x0000_s1027" style="position:absolute;left:0;text-align:left;margin-left:83.7pt;margin-top:2.85pt;width:257pt;height:3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B1674EF" w14:textId="77777777" w:rsidR="008B032F" w:rsidRPr="000601F7" w:rsidRDefault="00A7699B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B1674E7" w14:textId="77777777" w:rsidR="00FF76DD" w:rsidRPr="00ED3189" w:rsidRDefault="00A7699B" w:rsidP="00310E5B">
      <w:pPr>
        <w:jc w:val="center"/>
        <w:rPr>
          <w:rFonts w:ascii="Calibri" w:hAnsi="Calibri"/>
          <w:bCs/>
          <w:iCs/>
          <w:lang w:val="en-US"/>
        </w:rPr>
      </w:pPr>
    </w:p>
    <w:p w14:paraId="4B1674E8" w14:textId="77777777" w:rsidR="00FF76DD" w:rsidRDefault="00A7699B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B1674E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4E9" w14:textId="77777777" w:rsidR="00FF76DD" w:rsidRPr="00546671" w:rsidRDefault="00A7699B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4EA" w14:textId="77777777" w:rsidR="00FF76DD" w:rsidRPr="0004563C" w:rsidRDefault="00A7699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4EB" w14:textId="77777777" w:rsidR="00FF76DD" w:rsidRPr="0004563C" w:rsidRDefault="00A7699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4EC" w14:textId="77777777" w:rsidR="00FF76DD" w:rsidRPr="0004563C" w:rsidRDefault="00A7699B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B1674F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74EE" w14:textId="77777777" w:rsidR="00FF76DD" w:rsidRPr="0004563C" w:rsidRDefault="00A7699B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74EF" w14:textId="77777777" w:rsidR="00FF76DD" w:rsidRPr="0004563C" w:rsidRDefault="00A7699B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74F0" w14:textId="77777777" w:rsidR="00FF76DD" w:rsidRPr="0004563C" w:rsidRDefault="00A7699B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74F1" w14:textId="77777777" w:rsidR="00FF76DD" w:rsidRPr="0004563C" w:rsidRDefault="00A7699B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B1674F3" w14:textId="77777777" w:rsidR="009A78D1" w:rsidRPr="001F3AAC" w:rsidRDefault="00A7699B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74E9" w14:textId="77777777" w:rsidR="00AF247D" w:rsidRDefault="00AF247D">
      <w:r>
        <w:separator/>
      </w:r>
    </w:p>
  </w:endnote>
  <w:endnote w:type="continuationSeparator" w:id="0">
    <w:p w14:paraId="4B1674EA" w14:textId="77777777" w:rsidR="00AF247D" w:rsidRDefault="00A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F4" w14:textId="77777777" w:rsidR="00A947C8" w:rsidRDefault="00A7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F6" w14:textId="77777777" w:rsidR="008B032F" w:rsidRPr="00FA7869" w:rsidRDefault="00A7699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KPNWE.WI.11.HSCO.049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B1674F7" w14:textId="629991D4" w:rsidR="008B032F" w:rsidRPr="00E848A8" w:rsidRDefault="00A7699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6</w:t>
    </w:r>
    <w:r w:rsidRPr="009D67FF">
      <w:rPr>
        <w:sz w:val="18"/>
        <w:szCs w:val="18"/>
      </w:rPr>
      <w:fldChar w:fldCharType="end"/>
    </w:r>
  </w:p>
  <w:p w14:paraId="4B1674F8" w14:textId="77777777" w:rsidR="00414BF6" w:rsidRPr="00414BF6" w:rsidRDefault="00A7699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4B1674F9" w14:textId="77777777" w:rsidR="005A05A8" w:rsidRPr="005A05A8" w:rsidRDefault="00A7699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FD" w14:textId="77777777" w:rsidR="00A947C8" w:rsidRDefault="00A7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74E7" w14:textId="77777777" w:rsidR="00AF247D" w:rsidRDefault="00AF247D">
      <w:r>
        <w:separator/>
      </w:r>
    </w:p>
  </w:footnote>
  <w:footnote w:type="continuationSeparator" w:id="0">
    <w:p w14:paraId="4B1674E8" w14:textId="77777777" w:rsidR="00AF247D" w:rsidRDefault="00A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EF" w14:textId="77777777" w:rsidR="00A947C8" w:rsidRDefault="00A7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F1" w14:textId="77777777" w:rsidR="00B47929" w:rsidRDefault="00A7699B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B1674EB" wp14:editId="4B1674E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Echelles</w:t>
    </w:r>
  </w:p>
  <w:p w14:paraId="4B1674F2" w14:textId="77777777" w:rsidR="00113736" w:rsidRPr="003D0918" w:rsidRDefault="00A7699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74FB" w14:textId="77777777" w:rsidR="00A947C8" w:rsidRDefault="00A76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D6475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3427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5A35"/>
    <w:multiLevelType w:val="hybridMultilevel"/>
    <w:tmpl w:val="B2DE75E8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9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A6825"/>
    <w:multiLevelType w:val="hybridMultilevel"/>
    <w:tmpl w:val="3796F5E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22C71"/>
    <w:multiLevelType w:val="hybridMultilevel"/>
    <w:tmpl w:val="3E4E7F3E"/>
    <w:lvl w:ilvl="0" w:tplc="20F0E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FC10D9"/>
    <w:multiLevelType w:val="hybridMultilevel"/>
    <w:tmpl w:val="EEDE524C"/>
    <w:lvl w:ilvl="0" w:tplc="8F88D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2"/>
  </w:num>
  <w:num w:numId="4">
    <w:abstractNumId w:val="12"/>
  </w:num>
  <w:num w:numId="5">
    <w:abstractNumId w:val="24"/>
  </w:num>
  <w:num w:numId="6">
    <w:abstractNumId w:val="13"/>
  </w:num>
  <w:num w:numId="7">
    <w:abstractNumId w:val="4"/>
  </w:num>
  <w:num w:numId="8">
    <w:abstractNumId w:val="38"/>
  </w:num>
  <w:num w:numId="9">
    <w:abstractNumId w:val="27"/>
  </w:num>
  <w:num w:numId="10">
    <w:abstractNumId w:val="41"/>
  </w:num>
  <w:num w:numId="11">
    <w:abstractNumId w:val="21"/>
  </w:num>
  <w:num w:numId="12">
    <w:abstractNumId w:val="16"/>
  </w:num>
  <w:num w:numId="13">
    <w:abstractNumId w:val="37"/>
  </w:num>
  <w:num w:numId="14">
    <w:abstractNumId w:val="6"/>
  </w:num>
  <w:num w:numId="15">
    <w:abstractNumId w:val="5"/>
  </w:num>
  <w:num w:numId="16">
    <w:abstractNumId w:val="34"/>
  </w:num>
  <w:num w:numId="17">
    <w:abstractNumId w:val="23"/>
  </w:num>
  <w:num w:numId="18">
    <w:abstractNumId w:val="40"/>
  </w:num>
  <w:num w:numId="19">
    <w:abstractNumId w:val="2"/>
  </w:num>
  <w:num w:numId="20">
    <w:abstractNumId w:val="26"/>
  </w:num>
  <w:num w:numId="21">
    <w:abstractNumId w:val="36"/>
  </w:num>
  <w:num w:numId="22">
    <w:abstractNumId w:val="32"/>
  </w:num>
  <w:num w:numId="23">
    <w:abstractNumId w:val="31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9"/>
  </w:num>
  <w:num w:numId="32">
    <w:abstractNumId w:val="43"/>
  </w:num>
  <w:num w:numId="33">
    <w:abstractNumId w:val="20"/>
  </w:num>
  <w:num w:numId="34">
    <w:abstractNumId w:val="19"/>
  </w:num>
  <w:num w:numId="35">
    <w:abstractNumId w:val="25"/>
  </w:num>
  <w:num w:numId="36">
    <w:abstractNumId w:val="30"/>
  </w:num>
  <w:num w:numId="37">
    <w:abstractNumId w:val="33"/>
  </w:num>
  <w:num w:numId="38">
    <w:abstractNumId w:val="8"/>
  </w:num>
  <w:num w:numId="39">
    <w:abstractNumId w:val="35"/>
  </w:num>
  <w:num w:numId="40">
    <w:abstractNumId w:val="22"/>
  </w:num>
  <w:num w:numId="41">
    <w:abstractNumId w:val="39"/>
  </w:num>
  <w:num w:numId="42">
    <w:abstractNumId w:val="18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04C37"/>
    <w:rsid w:val="00017267"/>
    <w:rsid w:val="0006506B"/>
    <w:rsid w:val="00081F67"/>
    <w:rsid w:val="000843BE"/>
    <w:rsid w:val="00086404"/>
    <w:rsid w:val="000A25F3"/>
    <w:rsid w:val="000A784E"/>
    <w:rsid w:val="000B3501"/>
    <w:rsid w:val="000B7AC2"/>
    <w:rsid w:val="000C61AA"/>
    <w:rsid w:val="000D2EB5"/>
    <w:rsid w:val="000D7D82"/>
    <w:rsid w:val="00101F31"/>
    <w:rsid w:val="00110DB9"/>
    <w:rsid w:val="00130F72"/>
    <w:rsid w:val="00134295"/>
    <w:rsid w:val="001363B8"/>
    <w:rsid w:val="001454C3"/>
    <w:rsid w:val="00183DE2"/>
    <w:rsid w:val="001B4D61"/>
    <w:rsid w:val="001C18A7"/>
    <w:rsid w:val="001D1861"/>
    <w:rsid w:val="00203670"/>
    <w:rsid w:val="00204EF0"/>
    <w:rsid w:val="00211025"/>
    <w:rsid w:val="00212A35"/>
    <w:rsid w:val="0026222E"/>
    <w:rsid w:val="002A3465"/>
    <w:rsid w:val="002A3468"/>
    <w:rsid w:val="002A7DE9"/>
    <w:rsid w:val="002C3305"/>
    <w:rsid w:val="002D0AB6"/>
    <w:rsid w:val="002E7BD0"/>
    <w:rsid w:val="002F36E5"/>
    <w:rsid w:val="00330D4B"/>
    <w:rsid w:val="00332ED5"/>
    <w:rsid w:val="00337CBA"/>
    <w:rsid w:val="0034779E"/>
    <w:rsid w:val="003505EE"/>
    <w:rsid w:val="00365581"/>
    <w:rsid w:val="003668D3"/>
    <w:rsid w:val="0037483D"/>
    <w:rsid w:val="003B0114"/>
    <w:rsid w:val="003B4DA3"/>
    <w:rsid w:val="003C43FC"/>
    <w:rsid w:val="003D0512"/>
    <w:rsid w:val="003D67AF"/>
    <w:rsid w:val="003E25F5"/>
    <w:rsid w:val="003F38B6"/>
    <w:rsid w:val="00406170"/>
    <w:rsid w:val="00413E49"/>
    <w:rsid w:val="004164B6"/>
    <w:rsid w:val="004577AE"/>
    <w:rsid w:val="00463121"/>
    <w:rsid w:val="00470F83"/>
    <w:rsid w:val="004914BF"/>
    <w:rsid w:val="00496568"/>
    <w:rsid w:val="005361B5"/>
    <w:rsid w:val="005775C6"/>
    <w:rsid w:val="005776EB"/>
    <w:rsid w:val="00577F63"/>
    <w:rsid w:val="0058596B"/>
    <w:rsid w:val="005945A9"/>
    <w:rsid w:val="005A2DC6"/>
    <w:rsid w:val="005A3360"/>
    <w:rsid w:val="005A4195"/>
    <w:rsid w:val="005B1551"/>
    <w:rsid w:val="005B2CC8"/>
    <w:rsid w:val="005C504E"/>
    <w:rsid w:val="005D1600"/>
    <w:rsid w:val="006306A2"/>
    <w:rsid w:val="00636AA2"/>
    <w:rsid w:val="00652771"/>
    <w:rsid w:val="006540F5"/>
    <w:rsid w:val="0067571F"/>
    <w:rsid w:val="0069601F"/>
    <w:rsid w:val="00706034"/>
    <w:rsid w:val="0071792D"/>
    <w:rsid w:val="00732F69"/>
    <w:rsid w:val="007530A9"/>
    <w:rsid w:val="0077588E"/>
    <w:rsid w:val="00781148"/>
    <w:rsid w:val="0078614D"/>
    <w:rsid w:val="007C2747"/>
    <w:rsid w:val="007E4BBF"/>
    <w:rsid w:val="00816EBB"/>
    <w:rsid w:val="0082045F"/>
    <w:rsid w:val="008934A3"/>
    <w:rsid w:val="0089515C"/>
    <w:rsid w:val="008C4D9F"/>
    <w:rsid w:val="008D3FCC"/>
    <w:rsid w:val="008E3CA6"/>
    <w:rsid w:val="008F0AF0"/>
    <w:rsid w:val="008F293A"/>
    <w:rsid w:val="009032F8"/>
    <w:rsid w:val="009222D2"/>
    <w:rsid w:val="00951771"/>
    <w:rsid w:val="0096417C"/>
    <w:rsid w:val="00965111"/>
    <w:rsid w:val="00994325"/>
    <w:rsid w:val="009D732B"/>
    <w:rsid w:val="009E3780"/>
    <w:rsid w:val="009E7072"/>
    <w:rsid w:val="009F0560"/>
    <w:rsid w:val="009F5111"/>
    <w:rsid w:val="009F6DD4"/>
    <w:rsid w:val="00A429CA"/>
    <w:rsid w:val="00A477E8"/>
    <w:rsid w:val="00A52D5B"/>
    <w:rsid w:val="00A54B31"/>
    <w:rsid w:val="00A73540"/>
    <w:rsid w:val="00A7699B"/>
    <w:rsid w:val="00AA2105"/>
    <w:rsid w:val="00AB5D1C"/>
    <w:rsid w:val="00AD3004"/>
    <w:rsid w:val="00AD4869"/>
    <w:rsid w:val="00AE1BA6"/>
    <w:rsid w:val="00AF247D"/>
    <w:rsid w:val="00B074C4"/>
    <w:rsid w:val="00B213A7"/>
    <w:rsid w:val="00B26167"/>
    <w:rsid w:val="00B53513"/>
    <w:rsid w:val="00B5581F"/>
    <w:rsid w:val="00B62FAF"/>
    <w:rsid w:val="00B62FEF"/>
    <w:rsid w:val="00B75B6E"/>
    <w:rsid w:val="00B838ED"/>
    <w:rsid w:val="00BB1F96"/>
    <w:rsid w:val="00BB3BAC"/>
    <w:rsid w:val="00BD0405"/>
    <w:rsid w:val="00BD2922"/>
    <w:rsid w:val="00BF739A"/>
    <w:rsid w:val="00C01143"/>
    <w:rsid w:val="00C0771D"/>
    <w:rsid w:val="00C078C4"/>
    <w:rsid w:val="00C11B52"/>
    <w:rsid w:val="00C223B0"/>
    <w:rsid w:val="00C4593E"/>
    <w:rsid w:val="00C4702B"/>
    <w:rsid w:val="00C66691"/>
    <w:rsid w:val="00C75794"/>
    <w:rsid w:val="00C772CC"/>
    <w:rsid w:val="00C818A7"/>
    <w:rsid w:val="00C86C31"/>
    <w:rsid w:val="00CA4EEE"/>
    <w:rsid w:val="00CA641D"/>
    <w:rsid w:val="00CE2E1E"/>
    <w:rsid w:val="00CF593C"/>
    <w:rsid w:val="00D11AA0"/>
    <w:rsid w:val="00D20741"/>
    <w:rsid w:val="00D23053"/>
    <w:rsid w:val="00D32181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7F02"/>
    <w:rsid w:val="00E27F7B"/>
    <w:rsid w:val="00E4608F"/>
    <w:rsid w:val="00E50709"/>
    <w:rsid w:val="00E66BCC"/>
    <w:rsid w:val="00E832E2"/>
    <w:rsid w:val="00E855BA"/>
    <w:rsid w:val="00EA4B78"/>
    <w:rsid w:val="00EB695F"/>
    <w:rsid w:val="00EC0E92"/>
    <w:rsid w:val="00EC1167"/>
    <w:rsid w:val="00EC32DA"/>
    <w:rsid w:val="00EE34B4"/>
    <w:rsid w:val="00F019A1"/>
    <w:rsid w:val="00F03259"/>
    <w:rsid w:val="00F20106"/>
    <w:rsid w:val="00F25FB5"/>
    <w:rsid w:val="00F54C4C"/>
    <w:rsid w:val="00FA72BE"/>
    <w:rsid w:val="00FB16BE"/>
    <w:rsid w:val="00FC5234"/>
    <w:rsid w:val="00FD18D7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ocId w14:val="4B16737B"/>
  <w15:docId w15:val="{E499E3E4-9932-473E-AF4A-CD8BE033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4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4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4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4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4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4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4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4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6429B-751D-44C8-B330-55AA472A6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F3735-E046-4508-B2F0-E4208664E6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E50E50-5970-4E39-A6AA-B36E823D4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4521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Echelles</vt:lpstr>
      <vt:lpstr>Project</vt:lpstr>
    </vt:vector>
  </TitlesOfParts>
  <Company>Kuwait Petroleum North West Europe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Echelles</dc:title>
  <dc:creator>panimmen</dc:creator>
  <cp:lastModifiedBy>An Cornelis</cp:lastModifiedBy>
  <cp:revision>2</cp:revision>
  <cp:lastPrinted>2011-12-29T07:55:00Z</cp:lastPrinted>
  <dcterms:created xsi:type="dcterms:W3CDTF">2018-02-06T14:38:00Z</dcterms:created>
  <dcterms:modified xsi:type="dcterms:W3CDTF">2018-02-06T14:38:00Z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KPNWE.WI.11.HSCO.049.docx</vt:lpwstr>
  </property>
</Properties>
</file>