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DAD1C" w14:textId="77777777" w:rsidR="00583D50" w:rsidRDefault="00583D50">
      <w:pPr>
        <w:autoSpaceDE w:val="0"/>
        <w:autoSpaceDN w:val="0"/>
        <w:adjustRightInd w:val="0"/>
        <w:rPr>
          <w:sz w:val="20"/>
          <w:szCs w:val="20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583D50" w:rsidRPr="00E2765E" w14:paraId="5E6DAD1E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6DAD1D" w14:textId="77777777" w:rsidR="00583D50" w:rsidRPr="00E2765E" w:rsidRDefault="00583D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E2765E">
              <w:rPr>
                <w:b/>
                <w:bCs/>
                <w:sz w:val="24"/>
                <w:szCs w:val="24"/>
                <w:lang w:val="fr-FR"/>
              </w:rPr>
              <w:t>INTRODUCTION AUX ESPACES CONFINÉS</w:t>
            </w:r>
          </w:p>
        </w:tc>
      </w:tr>
      <w:tr w:rsidR="00583D50" w:rsidRPr="00D530B7" w14:paraId="5E6DAD20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1F" w14:textId="77777777" w:rsidR="00583D50" w:rsidRPr="00A656CC" w:rsidRDefault="00583D50" w:rsidP="00A656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Les espaces confinés sont un environnement de travail risqué, car ils sont souvent humides, sombres et mal aérés.</w:t>
            </w:r>
            <w:r w:rsidRPr="00A656CC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Les dangers qui se produisent ici peuvent également se produire ailleurs, mais dans les espaces confinés, il est beaucoup plus difficile de faire quelque chose pour lutter contre.</w:t>
            </w:r>
            <w:r w:rsidR="00A656C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Il faut être bien conscient des dangers et les mesures de sécurité doivent toujours être scrupuleusement observées.</w:t>
            </w:r>
          </w:p>
        </w:tc>
      </w:tr>
    </w:tbl>
    <w:p w14:paraId="5E6DAD21" w14:textId="77777777" w:rsidR="00583D50" w:rsidRPr="00A656CC" w:rsidRDefault="00583D50">
      <w:pPr>
        <w:autoSpaceDE w:val="0"/>
        <w:autoSpaceDN w:val="0"/>
        <w:adjustRightInd w:val="0"/>
        <w:rPr>
          <w:sz w:val="20"/>
          <w:szCs w:val="20"/>
          <w:lang w:val="fr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551"/>
        <w:gridCol w:w="400"/>
      </w:tblGrid>
      <w:tr w:rsidR="00583D50" w:rsidRPr="00A656CC" w14:paraId="5E6DAD23" w14:textId="77777777">
        <w:tc>
          <w:tcPr>
            <w:tcW w:w="84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6DAD22" w14:textId="77777777" w:rsidR="00583D50" w:rsidRPr="00A656CC" w:rsidRDefault="00E9006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BE"/>
              </w:rPr>
            </w:pPr>
            <w:r w:rsidRPr="00E90069">
              <w:rPr>
                <w:b/>
                <w:bCs/>
                <w:color w:val="0000FF"/>
                <w:sz w:val="24"/>
                <w:szCs w:val="24"/>
                <w:lang w:val="fr-FR"/>
              </w:rPr>
              <w:t>EXPLICATION</w:t>
            </w:r>
            <w:r w:rsidR="00583D50" w:rsidRPr="00E2765E">
              <w:rPr>
                <w:b/>
                <w:bCs/>
                <w:sz w:val="24"/>
                <w:szCs w:val="24"/>
                <w:lang w:val="fr-FR"/>
              </w:rPr>
              <w:t xml:space="preserve"> ET RISQUES</w:t>
            </w:r>
          </w:p>
        </w:tc>
      </w:tr>
      <w:tr w:rsidR="00583D50" w:rsidRPr="00A656CC" w14:paraId="5E6DAD26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5E6DAD24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DAD25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14:paraId="5E6DAD3D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5E6DAD27" w14:textId="77777777" w:rsidR="00583D50" w:rsidRPr="00A656CC" w:rsidRDefault="00583D5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Les espaces confinés sont des espaces - même aériens :</w:t>
            </w:r>
          </w:p>
          <w:p w14:paraId="5E6DAD28" w14:textId="77777777" w:rsidR="00583D50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qui sont difficiles d'accès</w:t>
            </w:r>
          </w:p>
          <w:p w14:paraId="5E6DAD29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dont il est difficile de sortir rapidement</w:t>
            </w:r>
          </w:p>
          <w:p w14:paraId="5E6DAD2A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avec une mauvaise ventilation ou aération</w:t>
            </w:r>
          </w:p>
          <w:p w14:paraId="5E6DAD2B" w14:textId="77777777" w:rsidR="00583D50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avec peu ou pas d’éclairage</w:t>
            </w:r>
          </w:p>
          <w:p w14:paraId="5E6DAD2C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avec peu d'espace pour se déplacer</w:t>
            </w:r>
          </w:p>
          <w:p w14:paraId="5E6DAD2D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où une atmosphère dangereuse est présente</w:t>
            </w:r>
          </w:p>
          <w:p w14:paraId="5E6DAD2E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qui ne sont pas destinés à un séjour de longue durée</w:t>
            </w:r>
          </w:p>
          <w:p w14:paraId="5E6DAD2F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avec des tuyaux et des câbles dans des endroits inattendus</w:t>
            </w:r>
          </w:p>
          <w:p w14:paraId="5E6DAD30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qui sont petits, humides et peu pratiques</w:t>
            </w:r>
          </w:p>
          <w:p w14:paraId="5E6DAD31" w14:textId="77777777" w:rsidR="00583D50" w:rsidRPr="00A656CC" w:rsidRDefault="007A1B8B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7488" behindDoc="0" locked="0" layoutInCell="1" allowOverlap="1" wp14:anchorId="5E6DAE23" wp14:editId="5E6DAE24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106045</wp:posOffset>
                  </wp:positionV>
                  <wp:extent cx="1322070" cy="1761490"/>
                  <wp:effectExtent l="0" t="0" r="0" b="0"/>
                  <wp:wrapNone/>
                  <wp:docPr id="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76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DAD32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5E6DAD33" w14:textId="77777777" w:rsidR="00583D50" w:rsidRPr="00A656CC" w:rsidRDefault="00583D5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A656CC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réservoir, puits de niveau</w:t>
            </w:r>
          </w:p>
          <w:p w14:paraId="5E6DAD34" w14:textId="77777777" w:rsidR="00583D50" w:rsidRPr="00A656CC" w:rsidRDefault="00583D5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A656CC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puits de fouille, tranchées profondes</w:t>
            </w:r>
          </w:p>
          <w:p w14:paraId="5E6DAD35" w14:textId="77777777" w:rsidR="00583D50" w:rsidRPr="00A656CC" w:rsidRDefault="00583D5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A656CC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réservoirs</w:t>
            </w:r>
          </w:p>
          <w:p w14:paraId="5E6DAD36" w14:textId="77777777" w:rsidR="00583D50" w:rsidRPr="00A656CC" w:rsidRDefault="00583D5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A656CC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réservoirs</w:t>
            </w:r>
          </w:p>
          <w:p w14:paraId="5E6DAD37" w14:textId="77777777" w:rsidR="00583D50" w:rsidRPr="00A656CC" w:rsidRDefault="00583D5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A656CC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vide sanitaire, puits de niveau</w:t>
            </w:r>
          </w:p>
          <w:p w14:paraId="5E6DAD38" w14:textId="77777777" w:rsidR="00583D50" w:rsidRPr="00A656CC" w:rsidRDefault="00583D5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A656CC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réservoirs, séparateur d'huile</w:t>
            </w:r>
          </w:p>
          <w:p w14:paraId="5E6DAD39" w14:textId="77777777" w:rsidR="00583D50" w:rsidRPr="00A656CC" w:rsidRDefault="00583D5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A656CC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voir d'autres exemples</w:t>
            </w:r>
          </w:p>
          <w:p w14:paraId="5E6DAD3A" w14:textId="77777777" w:rsidR="00583D50" w:rsidRDefault="00583D5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passages, puits d'ascenseur</w:t>
            </w:r>
          </w:p>
          <w:p w14:paraId="5E6DAD3B" w14:textId="77777777" w:rsidR="00583D50" w:rsidRDefault="00583D5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égouts, drainage</w:t>
            </w:r>
          </w:p>
          <w:p w14:paraId="5E6DAD3C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583D50" w14:paraId="5E6DAD4B" w14:textId="77777777">
        <w:tc>
          <w:tcPr>
            <w:tcW w:w="8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E6DAD3E" w14:textId="77777777" w:rsidR="00A656CC" w:rsidRDefault="007A1B8B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9536" behindDoc="0" locked="0" layoutInCell="1" allowOverlap="1" wp14:anchorId="5E6DAE25" wp14:editId="5E6DAE26">
                  <wp:simplePos x="0" y="0"/>
                  <wp:positionH relativeFrom="column">
                    <wp:posOffset>3800475</wp:posOffset>
                  </wp:positionH>
                  <wp:positionV relativeFrom="paragraph">
                    <wp:posOffset>64135</wp:posOffset>
                  </wp:positionV>
                  <wp:extent cx="1285240" cy="1711325"/>
                  <wp:effectExtent l="0" t="0" r="0" b="3175"/>
                  <wp:wrapNone/>
                  <wp:docPr id="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6DAD3F" w14:textId="77777777" w:rsidR="00A656CC" w:rsidRDefault="007A1B8B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8512" behindDoc="0" locked="0" layoutInCell="1" allowOverlap="1" wp14:anchorId="5E6DAE27" wp14:editId="5E6DAE28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124460</wp:posOffset>
                  </wp:positionV>
                  <wp:extent cx="1959610" cy="1305560"/>
                  <wp:effectExtent l="0" t="0" r="2540" b="8890"/>
                  <wp:wrapNone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6DAD40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1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2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3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4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5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6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7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8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9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5E6DAD4A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583D50" w:rsidRPr="00F25DB8" w14:paraId="5E6DAD54" w14:textId="77777777">
        <w:tc>
          <w:tcPr>
            <w:tcW w:w="84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4C" w14:textId="77777777" w:rsidR="00583D50" w:rsidRPr="00A656CC" w:rsidRDefault="00583D5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Les risques suivants sont associés aux espaces confinés :</w:t>
            </w:r>
            <w:r w:rsidRPr="00A656CC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(ajouter pictogrammes)</w:t>
            </w:r>
          </w:p>
          <w:p w14:paraId="5E6DAD4D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incendie et explosion en raison des vapeurs ou des gaz présents dans l’espace lui-même ou pouvant survenir ou se produire par la nature du travail (feu et étincelles)</w:t>
            </w:r>
          </w:p>
          <w:p w14:paraId="5E6DAD4E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suffocation due à un manque d'oxygène</w:t>
            </w:r>
          </w:p>
          <w:p w14:paraId="5E6DAD4F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contamination par des substances dangereuses provenant du travail, de la tuyauterie, des soudures, ...</w:t>
            </w:r>
          </w:p>
          <w:p w14:paraId="5E6DAD50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électrocution par la transpiration (peau humide) en raison de la mauvaise ventilation ou des matériaux conducteurs présents dans l'espace</w:t>
            </w:r>
          </w:p>
          <w:p w14:paraId="5E6DAD51" w14:textId="77777777" w:rsidR="00583D50" w:rsidRPr="00A656CC" w:rsidRDefault="00583D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écrasement dû à un manque d'espace pour bouger et encore plus s'il y a des pièces en mouvement</w:t>
            </w:r>
          </w:p>
          <w:p w14:paraId="5E6DAD52" w14:textId="77777777" w:rsidR="00583D50" w:rsidRPr="00A656CC" w:rsidRDefault="00583D50" w:rsidP="000A4B4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BE"/>
              </w:rPr>
            </w:pPr>
            <w:r w:rsidRPr="000A4B4E">
              <w:rPr>
                <w:sz w:val="20"/>
                <w:szCs w:val="20"/>
                <w:lang w:val="fr-FR"/>
              </w:rPr>
              <w:t>chutes et glissement à cause des produits sont présents, de l'humidité, formation de mousse</w:t>
            </w:r>
          </w:p>
          <w:p w14:paraId="5E6DAD53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E2765E" w14:paraId="5E6DAD56" w14:textId="77777777">
        <w:tc>
          <w:tcPr>
            <w:tcW w:w="844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6DAD55" w14:textId="77777777" w:rsidR="00583D50" w:rsidRPr="00E2765E" w:rsidRDefault="00583D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E2765E">
              <w:rPr>
                <w:b/>
                <w:bCs/>
                <w:sz w:val="24"/>
                <w:szCs w:val="24"/>
                <w:lang w:val="fr-FR"/>
              </w:rPr>
              <w:lastRenderedPageBreak/>
              <w:t>EXIGENCES DE SÉCURITÉ</w:t>
            </w:r>
          </w:p>
        </w:tc>
      </w:tr>
      <w:tr w:rsidR="00583D50" w14:paraId="5E6DAD59" w14:textId="77777777">
        <w:tc>
          <w:tcPr>
            <w:tcW w:w="844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57" w14:textId="77777777" w:rsidR="00583D50" w:rsidRDefault="00583D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E2765E">
              <w:rPr>
                <w:b/>
                <w:bCs/>
                <w:color w:val="1F497D"/>
                <w:sz w:val="24"/>
                <w:szCs w:val="24"/>
                <w:lang w:val="nl-BE"/>
              </w:rPr>
              <w:t>TOUJOURS !!!</w:t>
            </w:r>
          </w:p>
          <w:p w14:paraId="5E6DAD58" w14:textId="77777777" w:rsidR="00583D50" w:rsidRDefault="00583D50" w:rsidP="00E90069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583D50" w:rsidRPr="00F25DB8" w14:paraId="5E6DAD5C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5A" w14:textId="77777777" w:rsidR="00583D50" w:rsidRPr="00A656CC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BE"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ÉQUIPEMENTS DE PROTECTION INDIVIDUELLE standard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D5B" w14:textId="77777777" w:rsidR="00583D50" w:rsidRPr="00A656CC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BE"/>
              </w:rPr>
            </w:pPr>
          </w:p>
        </w:tc>
      </w:tr>
      <w:tr w:rsidR="00583D50" w14:paraId="5E6DAD5F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5D" w14:textId="77777777" w:rsidR="00583D50" w:rsidRDefault="007A1B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584" behindDoc="0" locked="0" layoutInCell="1" allowOverlap="1" wp14:anchorId="5E6DAE29" wp14:editId="5E6DAE2A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-26670</wp:posOffset>
                  </wp:positionV>
                  <wp:extent cx="431800" cy="431800"/>
                  <wp:effectExtent l="0" t="0" r="6350" b="6350"/>
                  <wp:wrapNone/>
                  <wp:docPr id="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5E6DAE2B" wp14:editId="5E6DAE2C">
                  <wp:simplePos x="0" y="0"/>
                  <wp:positionH relativeFrom="column">
                    <wp:posOffset>4112260</wp:posOffset>
                  </wp:positionH>
                  <wp:positionV relativeFrom="paragraph">
                    <wp:posOffset>246380</wp:posOffset>
                  </wp:positionV>
                  <wp:extent cx="431800" cy="431800"/>
                  <wp:effectExtent l="0" t="0" r="6350" b="635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vêtements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5E" w14:textId="77777777" w:rsidR="00583D50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583D50" w14:paraId="5E6DAD62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60" w14:textId="77777777" w:rsidR="00583D50" w:rsidRDefault="007A1B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608" behindDoc="0" locked="0" layoutInCell="1" allowOverlap="1" wp14:anchorId="5E6DAE2D" wp14:editId="5E6DAE2E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240030</wp:posOffset>
                  </wp:positionV>
                  <wp:extent cx="431800" cy="431800"/>
                  <wp:effectExtent l="0" t="0" r="6350" b="635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lunettes protectrices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61" w14:textId="77777777" w:rsidR="00583D50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583D50" w14:paraId="5E6DAD65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63" w14:textId="77777777" w:rsidR="00583D50" w:rsidRDefault="007A1B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632" behindDoc="0" locked="0" layoutInCell="1" allowOverlap="1" wp14:anchorId="5E6DAE2F" wp14:editId="5E6DAE30">
                  <wp:simplePos x="0" y="0"/>
                  <wp:positionH relativeFrom="column">
                    <wp:posOffset>4121785</wp:posOffset>
                  </wp:positionH>
                  <wp:positionV relativeFrom="paragraph">
                    <wp:posOffset>217170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gants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64" w14:textId="77777777" w:rsidR="00583D50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583D50" w:rsidRPr="00F25DB8" w14:paraId="5E6DAD68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66" w14:textId="77777777" w:rsidR="00583D50" w:rsidRPr="00A656CC" w:rsidRDefault="007A1B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5E6DAE31" wp14:editId="5E6DAE32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217805</wp:posOffset>
                  </wp:positionV>
                  <wp:extent cx="431800" cy="431800"/>
                  <wp:effectExtent l="0" t="0" r="6350" b="635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67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14:paraId="5E6DAD6B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69" w14:textId="77777777" w:rsidR="00583D50" w:rsidRDefault="00E9006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5E6DAE33" wp14:editId="5E6DAE34">
                  <wp:simplePos x="0" y="0"/>
                  <wp:positionH relativeFrom="column">
                    <wp:posOffset>4123055</wp:posOffset>
                  </wp:positionH>
                  <wp:positionV relativeFrom="paragraph">
                    <wp:posOffset>170815</wp:posOffset>
                  </wp:positionV>
                  <wp:extent cx="431800" cy="431800"/>
                  <wp:effectExtent l="0" t="0" r="6350" b="6350"/>
                  <wp:wrapNone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casque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6A" w14:textId="77777777" w:rsidR="00583D50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583D50" w:rsidRPr="00F25DB8" w14:paraId="5E6DAD6E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6C" w14:textId="77777777" w:rsidR="00583D50" w:rsidRPr="00A656CC" w:rsidRDefault="00583D50" w:rsidP="000A4B4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protection contre les chutes /moyen de sauvetage si besoin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6D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71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6F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E6DAD70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74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72" w14:textId="77777777" w:rsidR="00583D50" w:rsidRPr="00A656CC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BE"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Gardien de trou d'homme, à l’extérieur ou GARDE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73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fr-BE"/>
              </w:rPr>
            </w:pPr>
          </w:p>
        </w:tc>
      </w:tr>
      <w:tr w:rsidR="00583D50" w:rsidRPr="00F25DB8" w14:paraId="5E6DAD7B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75" w14:textId="77777777" w:rsidR="00583D50" w:rsidRPr="00A656CC" w:rsidRDefault="00583D50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TOUJOURS 1 personne qui reste à l’extérieur comme gardien de sécurité et assure les tâches suivantes :</w:t>
            </w:r>
          </w:p>
          <w:p w14:paraId="5E6DAD76" w14:textId="77777777" w:rsidR="00583D50" w:rsidRPr="00A656CC" w:rsidRDefault="00583D5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communication avec les personnes présentes dans l'espace confiné;</w:t>
            </w:r>
          </w:p>
          <w:p w14:paraId="5E6DAD77" w14:textId="77777777" w:rsidR="00583D50" w:rsidRPr="00A656CC" w:rsidRDefault="00E9006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5E6DAE35" wp14:editId="5E6DAE36">
                  <wp:simplePos x="0" y="0"/>
                  <wp:positionH relativeFrom="column">
                    <wp:posOffset>4504055</wp:posOffset>
                  </wp:positionH>
                  <wp:positionV relativeFrom="paragraph">
                    <wp:posOffset>41275</wp:posOffset>
                  </wp:positionV>
                  <wp:extent cx="707390" cy="711200"/>
                  <wp:effectExtent l="0" t="0" r="0" b="0"/>
                  <wp:wrapNone/>
                  <wp:docPr id="1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vérifier le dispositif de ventilation;</w:t>
            </w:r>
          </w:p>
          <w:p w14:paraId="5E6DAD78" w14:textId="77777777" w:rsidR="00583D50" w:rsidRPr="00A656CC" w:rsidRDefault="00583D5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108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en cas d'urgence, prévenir les services de secours</w:t>
            </w:r>
            <w:r>
              <w:rPr>
                <w:sz w:val="20"/>
                <w:szCs w:val="20"/>
                <w:lang w:val="fr-FR"/>
              </w:rPr>
              <w:br/>
              <w:t>et prêter de l'aide à la personne présente dans l'espace confiné.</w:t>
            </w:r>
          </w:p>
          <w:p w14:paraId="5E6DAD79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E6DAD7A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7E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7C" w14:textId="77777777" w:rsidR="00583D50" w:rsidRPr="00A656CC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BE"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SIGNALISATION – CLÔTURE DU LIEU DE TRAVAIL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DAD7D" w14:textId="77777777" w:rsidR="00583D50" w:rsidRPr="00A656CC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BE"/>
              </w:rPr>
            </w:pPr>
          </w:p>
        </w:tc>
      </w:tr>
      <w:tr w:rsidR="00583D50" w:rsidRPr="00F25DB8" w14:paraId="5E6DAD81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7F" w14:textId="77777777" w:rsidR="00583D50" w:rsidRPr="00A656CC" w:rsidRDefault="00E90069">
            <w:pPr>
              <w:autoSpaceDE w:val="0"/>
              <w:autoSpaceDN w:val="0"/>
              <w:adjustRightInd w:val="0"/>
              <w:spacing w:after="120"/>
              <w:ind w:left="709"/>
              <w:rPr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5E6DAE37" wp14:editId="5E6DAE38">
                  <wp:simplePos x="0" y="0"/>
                  <wp:positionH relativeFrom="column">
                    <wp:posOffset>2862580</wp:posOffset>
                  </wp:positionH>
                  <wp:positionV relativeFrom="paragraph">
                    <wp:posOffset>238760</wp:posOffset>
                  </wp:positionV>
                  <wp:extent cx="1385570" cy="1039495"/>
                  <wp:effectExtent l="0" t="0" r="5080" b="8255"/>
                  <wp:wrapNone/>
                  <wp:docPr id="1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70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par exemple, ruban de sécurité, clôture ou grilles fortes (bétonnés) sur les ouvertures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D80" w14:textId="77777777" w:rsidR="00583D50" w:rsidRPr="00A656CC" w:rsidRDefault="00583D5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fr-BE"/>
              </w:rPr>
            </w:pPr>
          </w:p>
        </w:tc>
      </w:tr>
      <w:tr w:rsidR="00583D50" w14:paraId="5E6DAD84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82" w14:textId="77777777" w:rsidR="00583D50" w:rsidRDefault="00583D5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puits à ciel ouvert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83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583D50" w14:paraId="5E6DAD87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85" w14:textId="77777777" w:rsidR="00583D50" w:rsidRDefault="00583D5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regards horizontaux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86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583D50" w14:paraId="5E6DAD8A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88" w14:textId="77777777" w:rsidR="00583D50" w:rsidRDefault="00583D5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évents ouverts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89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583D50" w14:paraId="5E6DAD8D" w14:textId="77777777">
        <w:tc>
          <w:tcPr>
            <w:tcW w:w="844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8B" w14:textId="77777777" w:rsidR="00583D50" w:rsidRDefault="00583D50" w:rsidP="00E90069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E90069">
              <w:rPr>
                <w:b/>
                <w:bCs/>
                <w:color w:val="1F497D"/>
                <w:sz w:val="24"/>
                <w:szCs w:val="24"/>
                <w:lang w:val="nl-BE"/>
              </w:rPr>
              <w:t>OBLIGATOIRE SI APPLICABLE</w:t>
            </w:r>
          </w:p>
          <w:p w14:paraId="5E6DAD8C" w14:textId="77777777" w:rsidR="00583D50" w:rsidRPr="00E90069" w:rsidRDefault="007A1B8B">
            <w:pPr>
              <w:autoSpaceDE w:val="0"/>
              <w:autoSpaceDN w:val="0"/>
              <w:adjustRightInd w:val="0"/>
              <w:spacing w:before="60"/>
              <w:jc w:val="right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E90069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5E6DAE39" wp14:editId="5E6DAE3A">
                  <wp:simplePos x="0" y="0"/>
                  <wp:positionH relativeFrom="column">
                    <wp:posOffset>3931920</wp:posOffset>
                  </wp:positionH>
                  <wp:positionV relativeFrom="paragraph">
                    <wp:posOffset>150495</wp:posOffset>
                  </wp:positionV>
                  <wp:extent cx="907415" cy="1157605"/>
                  <wp:effectExtent l="0" t="0" r="6985" b="4445"/>
                  <wp:wrapNone/>
                  <wp:docPr id="1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 w:rsidRPr="00E90069">
              <w:rPr>
                <w:b/>
                <w:bCs/>
                <w:sz w:val="24"/>
                <w:szCs w:val="24"/>
                <w:lang w:val="nl-BE"/>
              </w:rPr>
              <w:t>VÉRIFIER</w:t>
            </w:r>
          </w:p>
        </w:tc>
      </w:tr>
      <w:tr w:rsidR="00583D50" w:rsidRPr="00F25DB8" w14:paraId="5E6DAD90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8E" w14:textId="77777777" w:rsidR="00583D50" w:rsidRPr="00A656CC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BE"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AERATION et VENTILATION en cas 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D8F" w14:textId="77777777" w:rsidR="00583D50" w:rsidRPr="00A656CC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BE"/>
              </w:rPr>
            </w:pPr>
          </w:p>
        </w:tc>
      </w:tr>
      <w:tr w:rsidR="00583D50" w:rsidRPr="00F25DB8" w14:paraId="5E6DAD93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91" w14:textId="77777777" w:rsidR="00583D50" w:rsidRPr="00A656CC" w:rsidRDefault="00583D5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substances provenant de l'espace lui-même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ventilation générale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92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96" w14:textId="77777777" w:rsidTr="00E2765E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94" w14:textId="77777777" w:rsidR="00583D50" w:rsidRPr="00A656CC" w:rsidRDefault="00583D5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substances provenant des activités de travail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aspiration locale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95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:rsidRPr="00A656CC" w14:paraId="5E6DAD99" w14:textId="77777777" w:rsidTr="00E2765E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97" w14:textId="77777777" w:rsidR="00583D50" w:rsidRPr="00A656CC" w:rsidRDefault="00583D5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ou les deux s'ils sont tous deux présents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98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:rsidRPr="00A656CC" w14:paraId="5E6DAD9C" w14:textId="77777777" w:rsidTr="00E2765E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E6DAD9A" w14:textId="77777777" w:rsidR="00583D50" w:rsidRPr="00A656CC" w:rsidRDefault="00583D50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E6DAD9B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</w:tbl>
    <w:p w14:paraId="5E6DAD9D" w14:textId="77777777" w:rsidR="00E90069" w:rsidRDefault="00E90069"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583D50" w14:paraId="5E6DADA1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6DAD9E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  <w:p w14:paraId="5E6DAD9F" w14:textId="77777777" w:rsidR="00583D50" w:rsidRDefault="00583D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E2765E">
              <w:rPr>
                <w:b/>
                <w:bCs/>
                <w:color w:val="1F497D"/>
                <w:sz w:val="24"/>
                <w:szCs w:val="24"/>
                <w:lang w:val="nl-BE"/>
              </w:rPr>
              <w:t>OBLIGATOIRE SI APPLICABLE</w:t>
            </w:r>
          </w:p>
          <w:p w14:paraId="5E6DADA0" w14:textId="77777777" w:rsidR="00583D50" w:rsidRDefault="00583D5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583D50" w:rsidRPr="00E2765E" w14:paraId="5E6DADA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A2" w14:textId="77777777" w:rsidR="00583D50" w:rsidRPr="00E2765E" w:rsidRDefault="00E900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5E6DAE3B" wp14:editId="5E6DAE3C">
                  <wp:simplePos x="0" y="0"/>
                  <wp:positionH relativeFrom="column">
                    <wp:posOffset>4215130</wp:posOffset>
                  </wp:positionH>
                  <wp:positionV relativeFrom="paragraph">
                    <wp:posOffset>71120</wp:posOffset>
                  </wp:positionV>
                  <wp:extent cx="661035" cy="991235"/>
                  <wp:effectExtent l="0" t="0" r="5715" b="0"/>
                  <wp:wrapNone/>
                  <wp:docPr id="15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 w:rsidRPr="00E2765E">
              <w:rPr>
                <w:b/>
                <w:bCs/>
                <w:sz w:val="20"/>
                <w:szCs w:val="20"/>
                <w:lang w:val="fr-FR"/>
              </w:rPr>
              <w:t>EQUIPEMENT RESPIRATOIRE AUTONOME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DA3" w14:textId="77777777" w:rsidR="00583D50" w:rsidRPr="00E2765E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583D50" w:rsidRPr="00A656CC" w14:paraId="5E6DADA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A5" w14:textId="77777777" w:rsidR="00583D50" w:rsidRPr="00A656CC" w:rsidRDefault="00583D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lorsque la concentration de gaz dangereux &gt; limite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A6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A656CC" w14:paraId="5E6DADA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A8" w14:textId="77777777" w:rsidR="00583D50" w:rsidRPr="00A656CC" w:rsidRDefault="00583D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lorsque la concentration en oxygène &lt;19%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A9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E90069" w:rsidRPr="00E90069" w14:paraId="5E6DADAC" w14:textId="77777777" w:rsidTr="000A1EED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AB" w14:textId="77777777" w:rsidR="00E90069" w:rsidRPr="00E90069" w:rsidRDefault="00E90069" w:rsidP="00E900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40" w:after="120"/>
              <w:ind w:left="714" w:hanging="357"/>
              <w:rPr>
                <w:b/>
                <w:bCs/>
                <w:sz w:val="20"/>
                <w:szCs w:val="20"/>
                <w:lang w:val="fr-FR"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MESURES de L'OXYGENE, des SUBSTANCES TOXIQUES et DANGEREUSES</w:t>
            </w:r>
          </w:p>
        </w:tc>
      </w:tr>
      <w:tr w:rsidR="00583D50" w:rsidRPr="00F25DB8" w14:paraId="5E6DADA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AD" w14:textId="77777777" w:rsidR="00583D50" w:rsidRPr="00A656CC" w:rsidRDefault="00583D50">
            <w:pPr>
              <w:autoSpaceDE w:val="0"/>
              <w:autoSpaceDN w:val="0"/>
              <w:adjustRightInd w:val="0"/>
              <w:spacing w:after="120"/>
              <w:ind w:left="709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p.ex. en cas de soudage, découpage, peinture, vernissage et utilisation de solvants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DAE" w14:textId="77777777" w:rsidR="00583D50" w:rsidRPr="00A656CC" w:rsidRDefault="00583D5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fr-BE"/>
              </w:rPr>
            </w:pPr>
          </w:p>
        </w:tc>
      </w:tr>
      <w:tr w:rsidR="00583D50" w14:paraId="5E6DADB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B0" w14:textId="77777777" w:rsidR="00583D50" w:rsidRDefault="007A1B8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5E6DAE3D" wp14:editId="5E6DAE3E">
                  <wp:simplePos x="0" y="0"/>
                  <wp:positionH relativeFrom="column">
                    <wp:posOffset>4304030</wp:posOffset>
                  </wp:positionH>
                  <wp:positionV relativeFrom="paragraph">
                    <wp:posOffset>242570</wp:posOffset>
                  </wp:positionV>
                  <wp:extent cx="622935" cy="669290"/>
                  <wp:effectExtent l="0" t="0" r="5715" b="0"/>
                  <wp:wrapNone/>
                  <wp:docPr id="1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avant d'entrer lorsque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B1" w14:textId="77777777" w:rsidR="00583D50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583D50" w:rsidRPr="00F25DB8" w14:paraId="5E6DADB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B3" w14:textId="77777777" w:rsidR="00583D50" w:rsidRDefault="007A1B8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5E6DAE3F" wp14:editId="5E6DAE40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10795</wp:posOffset>
                  </wp:positionV>
                  <wp:extent cx="419100" cy="419100"/>
                  <wp:effectExtent l="0" t="0" r="0" b="0"/>
                  <wp:wrapNone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oxygène - au minimum 19%</w:t>
            </w:r>
          </w:p>
          <w:p w14:paraId="5E6DADB4" w14:textId="77777777" w:rsidR="00583D50" w:rsidRPr="00A656CC" w:rsidRDefault="00583D5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concentration de vapeur ou de gaz - &lt;10% de LEL</w:t>
            </w:r>
          </w:p>
          <w:p w14:paraId="5E6DADB5" w14:textId="77777777" w:rsidR="00583D50" w:rsidRPr="00A656CC" w:rsidRDefault="00583D5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substances dangereuses - en dessous de la limite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E6DADB6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B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B8" w14:textId="77777777" w:rsidR="00583D50" w:rsidRPr="00A656CC" w:rsidRDefault="00583D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en permanence si ces risques </w:t>
            </w:r>
            <w:r w:rsidR="00F25DB8">
              <w:rPr>
                <w:sz w:val="20"/>
                <w:szCs w:val="20"/>
                <w:lang w:val="fr-FR"/>
              </w:rPr>
              <w:t>persistent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B9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14:paraId="5E6DADBD" w14:textId="77777777" w:rsidTr="00E2765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BB" w14:textId="77777777" w:rsidR="00583D50" w:rsidRDefault="00583D50" w:rsidP="00F25DB8">
            <w:pPr>
              <w:autoSpaceDE w:val="0"/>
              <w:autoSpaceDN w:val="0"/>
              <w:adjustRightInd w:val="0"/>
              <w:ind w:left="1276"/>
            </w:pPr>
            <w:r>
              <w:rPr>
                <w:sz w:val="20"/>
                <w:szCs w:val="20"/>
                <w:lang w:val="fr-FR"/>
              </w:rPr>
              <w:t>Voir aussi TSR Measurements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E6DADBC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583D50" w14:paraId="5E6DADC0" w14:textId="77777777" w:rsidTr="00E2765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BE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DBF" w14:textId="77777777" w:rsidR="00583D50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583D50" w:rsidRPr="00F25DB8" w14:paraId="5E6DADC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C1" w14:textId="77777777" w:rsidR="00583D50" w:rsidRPr="00A656CC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BE"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ÉVACUATION DES PERSONNES DE L'ESPACE CONFINÉ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C2" w14:textId="77777777" w:rsidR="00583D50" w:rsidRPr="00A656CC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BE"/>
              </w:rPr>
            </w:pPr>
          </w:p>
        </w:tc>
      </w:tr>
      <w:tr w:rsidR="00583D50" w:rsidRPr="00F25DB8" w14:paraId="5E6DADC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C4" w14:textId="77777777" w:rsidR="00583D50" w:rsidRPr="00A656CC" w:rsidRDefault="007A1B8B" w:rsidP="00E90069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120" w:after="120"/>
              <w:ind w:left="1418" w:hanging="567"/>
              <w:rPr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5E6DAE41" wp14:editId="5E6DAE42">
                  <wp:simplePos x="0" y="0"/>
                  <wp:positionH relativeFrom="column">
                    <wp:posOffset>4024630</wp:posOffset>
                  </wp:positionH>
                  <wp:positionV relativeFrom="paragraph">
                    <wp:posOffset>429260</wp:posOffset>
                  </wp:positionV>
                  <wp:extent cx="975360" cy="1205865"/>
                  <wp:effectExtent l="0" t="0" r="0" b="0"/>
                  <wp:wrapNone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b/>
                <w:bCs/>
                <w:sz w:val="20"/>
                <w:szCs w:val="20"/>
                <w:lang w:val="fr-FR"/>
              </w:rPr>
              <w:t>Objet :</w:t>
            </w:r>
            <w:r w:rsidR="00583D50" w:rsidRPr="00A656CC">
              <w:rPr>
                <w:sz w:val="20"/>
                <w:szCs w:val="20"/>
                <w:lang w:val="fr-BE"/>
              </w:rPr>
              <w:tab/>
            </w:r>
            <w:r w:rsidR="00583D50">
              <w:rPr>
                <w:sz w:val="20"/>
                <w:szCs w:val="20"/>
                <w:lang w:val="fr-FR"/>
              </w:rPr>
              <w:t xml:space="preserve">la personne présente dans l'espace confiné doit </w:t>
            </w:r>
            <w:r w:rsidR="00583D50">
              <w:rPr>
                <w:sz w:val="20"/>
                <w:szCs w:val="20"/>
                <w:u w:val="single"/>
                <w:lang w:val="fr-FR"/>
              </w:rPr>
              <w:t>toujours</w:t>
            </w:r>
            <w:r w:rsidR="00583D50">
              <w:rPr>
                <w:sz w:val="20"/>
                <w:szCs w:val="20"/>
                <w:lang w:val="fr-FR"/>
              </w:rPr>
              <w:t xml:space="preserve"> être </w:t>
            </w:r>
            <w:r w:rsidR="00E90069">
              <w:rPr>
                <w:sz w:val="20"/>
                <w:szCs w:val="20"/>
                <w:lang w:val="fr-FR"/>
              </w:rPr>
              <w:br/>
            </w:r>
            <w:r w:rsidR="00E90069">
              <w:rPr>
                <w:sz w:val="20"/>
                <w:szCs w:val="20"/>
                <w:lang w:val="fr-FR"/>
              </w:rPr>
              <w:tab/>
            </w:r>
            <w:r w:rsidR="00583D50">
              <w:rPr>
                <w:sz w:val="20"/>
                <w:szCs w:val="20"/>
                <w:lang w:val="fr-FR"/>
              </w:rPr>
              <w:t xml:space="preserve">sortie de l'espace confiné sans problèmes et sans que le garde de </w:t>
            </w:r>
            <w:r w:rsidR="00E90069">
              <w:rPr>
                <w:sz w:val="20"/>
                <w:szCs w:val="20"/>
                <w:lang w:val="fr-FR"/>
              </w:rPr>
              <w:tab/>
            </w:r>
            <w:r w:rsidR="00583D50">
              <w:rPr>
                <w:sz w:val="20"/>
                <w:szCs w:val="20"/>
                <w:lang w:val="fr-FR"/>
              </w:rPr>
              <w:t>sécurité n’entre dans l'espace confiné lui-même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E6DADC5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C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C7" w14:textId="77777777" w:rsidR="00583D50" w:rsidRPr="00A656CC" w:rsidRDefault="00583D50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1701" w:hanging="85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Options :</w:t>
            </w:r>
            <w:r w:rsidRPr="00A656CC">
              <w:rPr>
                <w:sz w:val="20"/>
                <w:szCs w:val="20"/>
                <w:lang w:val="fr-BE"/>
              </w:rPr>
              <w:tab/>
            </w:r>
            <w:r>
              <w:rPr>
                <w:sz w:val="20"/>
                <w:szCs w:val="20"/>
                <w:lang w:val="fr-FR"/>
              </w:rPr>
              <w:t>- corde de sécurité</w:t>
            </w:r>
            <w:r>
              <w:rPr>
                <w:sz w:val="20"/>
                <w:szCs w:val="20"/>
                <w:lang w:val="fr-FR"/>
              </w:rPr>
              <w:br/>
              <w:t>- harnais</w:t>
            </w:r>
            <w:r>
              <w:rPr>
                <w:sz w:val="20"/>
                <w:szCs w:val="20"/>
                <w:lang w:val="fr-FR"/>
              </w:rPr>
              <w:br/>
              <w:t>- avec un palan à trépied (avec moteur)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DADC8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C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CA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DADCB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C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CD" w14:textId="77777777" w:rsidR="00583D50" w:rsidRPr="00A656CC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BE"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SUBSTANCES INFLAMMABLES dans un espace confiné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DADCE" w14:textId="77777777" w:rsidR="00583D50" w:rsidRPr="00A656CC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BE"/>
              </w:rPr>
            </w:pPr>
          </w:p>
        </w:tc>
      </w:tr>
      <w:tr w:rsidR="00583D50" w:rsidRPr="00F25DB8" w14:paraId="5E6DADD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D0" w14:textId="77777777" w:rsidR="00583D50" w:rsidRPr="00A656CC" w:rsidRDefault="00583D50">
            <w:pPr>
              <w:autoSpaceDE w:val="0"/>
              <w:autoSpaceDN w:val="0"/>
              <w:adjustRightInd w:val="0"/>
              <w:spacing w:after="120"/>
              <w:ind w:left="709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p.ex. soudage et coupage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DD1" w14:textId="77777777" w:rsidR="00583D50" w:rsidRPr="00A656CC" w:rsidRDefault="00583D5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D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D3" w14:textId="77777777" w:rsidR="00583D50" w:rsidRPr="00A656CC" w:rsidRDefault="00583D5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enlevez ou couvrez les substances inflammables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D4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D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D6" w14:textId="77777777" w:rsidR="00583D50" w:rsidRPr="00A656CC" w:rsidRDefault="00583D5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instaurez un cloisonnement contre les étincelles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D7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D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D9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E6DADDA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E2765E" w14:paraId="5E6DADD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DC" w14:textId="77777777" w:rsidR="00583D50" w:rsidRPr="00E2765E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PRODUITS EXTINCTEURS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DDD" w14:textId="77777777" w:rsidR="00583D50" w:rsidRPr="00E2765E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583D50" w:rsidRPr="00F25DB8" w14:paraId="5E6DADE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DF" w14:textId="77777777" w:rsidR="00583D50" w:rsidRPr="00A656CC" w:rsidRDefault="00583D5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toujours dans le cas de substances inflammables dans l'espace confiné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E0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E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E2" w14:textId="77777777" w:rsidR="00583D50" w:rsidRPr="00A656CC" w:rsidRDefault="00583D5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toujours à l'extérieur et à proximité de l'entrée de l'espace confiné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E3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A656CC" w14:paraId="5E6DADE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E5" w14:textId="77777777" w:rsidR="00583D50" w:rsidRPr="00A656CC" w:rsidRDefault="007A1B8B" w:rsidP="00E9006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5E6DAE43" wp14:editId="5E6DAE44">
                  <wp:simplePos x="0" y="0"/>
                  <wp:positionH relativeFrom="column">
                    <wp:posOffset>4319905</wp:posOffset>
                  </wp:positionH>
                  <wp:positionV relativeFrom="paragraph">
                    <wp:posOffset>-49530</wp:posOffset>
                  </wp:positionV>
                  <wp:extent cx="432435" cy="432435"/>
                  <wp:effectExtent l="0" t="0" r="5715" b="5715"/>
                  <wp:wrapNone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toujours les extincteurs adéquats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E6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A656CC" w14:paraId="5E6DADEA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E6DADE8" w14:textId="77777777" w:rsidR="00583D50" w:rsidRPr="00A656CC" w:rsidRDefault="00583D50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E6DADE9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</w:tbl>
    <w:p w14:paraId="5E6DADEB" w14:textId="77777777" w:rsidR="00583D50" w:rsidRPr="00A656CC" w:rsidRDefault="00583D50">
      <w:pPr>
        <w:autoSpaceDE w:val="0"/>
        <w:autoSpaceDN w:val="0"/>
        <w:adjustRightInd w:val="0"/>
        <w:rPr>
          <w:sz w:val="20"/>
          <w:szCs w:val="20"/>
          <w:lang w:val="fr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583D50" w14:paraId="5E6DADEF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6DADEC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  <w:p w14:paraId="5E6DADED" w14:textId="77777777" w:rsidR="00583D50" w:rsidRDefault="00583D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E2765E">
              <w:rPr>
                <w:b/>
                <w:bCs/>
                <w:color w:val="1F497D"/>
                <w:sz w:val="24"/>
                <w:szCs w:val="24"/>
                <w:lang w:val="nl-BE"/>
              </w:rPr>
              <w:t>OBLIGATOIRE SI APPLICABLE</w:t>
            </w:r>
          </w:p>
          <w:p w14:paraId="5E6DADEE" w14:textId="77777777" w:rsidR="00583D50" w:rsidRDefault="00583D5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583D50" w:rsidRPr="00E2765E" w14:paraId="5E6DADF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F0" w14:textId="77777777" w:rsidR="00583D50" w:rsidRPr="00E2765E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ÉCLAIRAGE dans l'espace confiné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DADF1" w14:textId="77777777" w:rsidR="00583D50" w:rsidRPr="00E2765E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583D50" w:rsidRPr="00F25DB8" w14:paraId="5E6DADF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F3" w14:textId="77777777" w:rsidR="00583D50" w:rsidRPr="00A656CC" w:rsidRDefault="00583D5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Toujours lors de la sortie ne peut être vue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F4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F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F6" w14:textId="77777777" w:rsidR="00583D50" w:rsidRPr="00A656CC" w:rsidRDefault="00583D5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Toujours éviter de glisser ou de tomber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F7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F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DF9" w14:textId="77777777" w:rsidR="00583D50" w:rsidRPr="00A656CC" w:rsidRDefault="007A1B8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5E6DAE45" wp14:editId="5E6DAE46">
                  <wp:simplePos x="0" y="0"/>
                  <wp:positionH relativeFrom="column">
                    <wp:posOffset>3996055</wp:posOffset>
                  </wp:positionH>
                  <wp:positionV relativeFrom="paragraph">
                    <wp:posOffset>-18415</wp:posOffset>
                  </wp:positionV>
                  <wp:extent cx="266700" cy="266700"/>
                  <wp:effectExtent l="0" t="0" r="0" b="0"/>
                  <wp:wrapNone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éclairage antidéflagrant dans les zones dangereuses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DFA" w14:textId="77777777" w:rsidR="00583D50" w:rsidRPr="00A656CC" w:rsidRDefault="00583D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DF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FC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E6DADFD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E2765E" w14:paraId="5E6DAE0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DFF" w14:textId="77777777" w:rsidR="00583D50" w:rsidRPr="00E2765E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APPAREILS ELECTRIQUES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E00" w14:textId="77777777" w:rsidR="00583D50" w:rsidRPr="00E2765E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583D50" w:rsidRPr="00F25DB8" w14:paraId="5E6DAE0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E02" w14:textId="77777777" w:rsidR="00583D50" w:rsidRPr="00A656CC" w:rsidRDefault="00E9006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68992" behindDoc="0" locked="0" layoutInCell="1" allowOverlap="1" wp14:anchorId="5E6DAE47" wp14:editId="5E6DAE48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283210</wp:posOffset>
                  </wp:positionV>
                  <wp:extent cx="266700" cy="266700"/>
                  <wp:effectExtent l="0" t="0" r="0" b="0"/>
                  <wp:wrapNone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 xml:space="preserve">dans des atmosphères explosives </w:t>
            </w:r>
            <w:r w:rsidR="00583D50">
              <w:rPr>
                <w:sz w:val="20"/>
                <w:szCs w:val="20"/>
                <w:lang w:val="fr-FR"/>
              </w:rPr>
              <w:sym w:font="Wingdings" w:char="F0E0"/>
            </w:r>
            <w:r w:rsidR="00583D50">
              <w:rPr>
                <w:sz w:val="20"/>
                <w:szCs w:val="20"/>
                <w:lang w:val="fr-FR"/>
              </w:rPr>
              <w:t xml:space="preserve"> appareils et éclairage antidéflagrants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E03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E0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E05" w14:textId="77777777" w:rsidR="00583D50" w:rsidRPr="00A656CC" w:rsidRDefault="007A1B8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6944" behindDoc="0" locked="0" layoutInCell="1" allowOverlap="1" wp14:anchorId="5E6DAE49" wp14:editId="5E6DAE4A">
                  <wp:simplePos x="0" y="0"/>
                  <wp:positionH relativeFrom="column">
                    <wp:posOffset>4048125</wp:posOffset>
                  </wp:positionH>
                  <wp:positionV relativeFrom="paragraph">
                    <wp:posOffset>3810</wp:posOffset>
                  </wp:positionV>
                  <wp:extent cx="723900" cy="629920"/>
                  <wp:effectExtent l="0" t="0" r="0" b="0"/>
                  <wp:wrapNone/>
                  <wp:docPr id="22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pas de transformateurs dans l'espace confiné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E06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E0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E08" w14:textId="77777777" w:rsidR="00583D50" w:rsidRPr="00A656CC" w:rsidRDefault="00583D5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faire usage de dispositifs à une tension sécuritaire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E09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E0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E0B" w14:textId="77777777" w:rsidR="00583D50" w:rsidRPr="00A656CC" w:rsidRDefault="00583D5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mettre hors tension les installations électriques dans l’espace confiné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E0C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E1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E0E" w14:textId="77777777" w:rsidR="00583D50" w:rsidRPr="00A656CC" w:rsidRDefault="00583D50" w:rsidP="00E90069">
            <w:pPr>
              <w:tabs>
                <w:tab w:val="left" w:pos="1843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CONSEIL :</w:t>
            </w:r>
            <w:r w:rsidRPr="00A656CC">
              <w:rPr>
                <w:sz w:val="20"/>
                <w:szCs w:val="20"/>
                <w:lang w:val="fr-BE"/>
              </w:rPr>
              <w:tab/>
            </w:r>
            <w:r>
              <w:rPr>
                <w:sz w:val="20"/>
                <w:szCs w:val="20"/>
                <w:lang w:val="fr-FR"/>
              </w:rPr>
              <w:t xml:space="preserve">une attention particulière est nécessaire pour l'isolation - et surtout </w:t>
            </w:r>
            <w:r w:rsidR="00E90069">
              <w:rPr>
                <w:sz w:val="20"/>
                <w:szCs w:val="20"/>
                <w:lang w:val="fr-FR"/>
              </w:rPr>
              <w:br/>
            </w:r>
            <w:r w:rsidR="00E90069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 xml:space="preserve">à ses </w:t>
            </w:r>
            <w:r w:rsidR="00E90069">
              <w:rPr>
                <w:sz w:val="20"/>
                <w:szCs w:val="20"/>
                <w:lang w:val="fr-FR"/>
              </w:rPr>
              <w:t>conséquences</w:t>
            </w:r>
            <w:r>
              <w:rPr>
                <w:sz w:val="20"/>
                <w:szCs w:val="20"/>
                <w:lang w:val="fr-FR"/>
              </w:rPr>
              <w:t xml:space="preserve"> – des câbles, des dispositifs de mise à la terre </w:t>
            </w:r>
            <w:r w:rsidR="00E90069">
              <w:rPr>
                <w:sz w:val="20"/>
                <w:szCs w:val="20"/>
                <w:lang w:val="fr-FR"/>
              </w:rPr>
              <w:br/>
            </w:r>
            <w:r w:rsidR="00E90069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>et des parois conductrices de l’espace confiné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E6DAE0F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E1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E11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DAE12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E2765E" w14:paraId="5E6DAE1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DAE14" w14:textId="77777777" w:rsidR="00583D50" w:rsidRPr="00E2765E" w:rsidRDefault="00583D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</w:rPr>
            </w:pPr>
            <w:r w:rsidRPr="00E2765E">
              <w:rPr>
                <w:b/>
                <w:bCs/>
                <w:sz w:val="20"/>
                <w:szCs w:val="20"/>
                <w:lang w:val="fr-FR"/>
              </w:rPr>
              <w:t>PROTECTION AUDITIVE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DAE15" w14:textId="77777777" w:rsidR="00583D50" w:rsidRPr="00E2765E" w:rsidRDefault="00583D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583D50" w:rsidRPr="00F25DB8" w14:paraId="5E6DAE1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E17" w14:textId="77777777" w:rsidR="00583D50" w:rsidRPr="00A656CC" w:rsidRDefault="007A1B8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7968" behindDoc="0" locked="0" layoutInCell="1" allowOverlap="1" wp14:anchorId="5E6DAE4B" wp14:editId="5E6DAE4C">
                  <wp:simplePos x="0" y="0"/>
                  <wp:positionH relativeFrom="column">
                    <wp:posOffset>3996055</wp:posOffset>
                  </wp:positionH>
                  <wp:positionV relativeFrom="paragraph">
                    <wp:posOffset>60325</wp:posOffset>
                  </wp:positionV>
                  <wp:extent cx="431800" cy="431800"/>
                  <wp:effectExtent l="0" t="0" r="6350" b="6350"/>
                  <wp:wrapNone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50">
              <w:rPr>
                <w:sz w:val="20"/>
                <w:szCs w:val="20"/>
                <w:lang w:val="fr-FR"/>
              </w:rPr>
              <w:t>lors de travaux bruyants et/ou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E18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E1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DAE1A" w14:textId="77777777" w:rsidR="00583D50" w:rsidRPr="00A656CC" w:rsidRDefault="00583D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la nature de l'espace confiné l'exige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AE1B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583D50" w:rsidRPr="00F25DB8" w14:paraId="5E6DAE1F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E6DAE1D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6DAE1E" w14:textId="77777777" w:rsidR="00583D50" w:rsidRPr="00A656CC" w:rsidRDefault="00583D50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</w:tbl>
    <w:p w14:paraId="5E6DAE20" w14:textId="77777777" w:rsidR="00583D50" w:rsidRPr="00A656CC" w:rsidRDefault="00583D50">
      <w:pPr>
        <w:autoSpaceDE w:val="0"/>
        <w:autoSpaceDN w:val="0"/>
        <w:adjustRightInd w:val="0"/>
        <w:rPr>
          <w:sz w:val="20"/>
          <w:szCs w:val="20"/>
          <w:lang w:val="fr-BE"/>
        </w:rPr>
      </w:pPr>
    </w:p>
    <w:p w14:paraId="5E6DAE21" w14:textId="77777777" w:rsidR="00583D50" w:rsidRPr="00A656CC" w:rsidRDefault="00583D50">
      <w:pPr>
        <w:autoSpaceDE w:val="0"/>
        <w:autoSpaceDN w:val="0"/>
        <w:adjustRightInd w:val="0"/>
        <w:rPr>
          <w:sz w:val="20"/>
          <w:szCs w:val="20"/>
          <w:lang w:val="fr-BE"/>
        </w:rPr>
      </w:pPr>
    </w:p>
    <w:p w14:paraId="5E6DAE22" w14:textId="77777777" w:rsidR="00583D50" w:rsidRPr="00A656CC" w:rsidRDefault="00583D50">
      <w:pPr>
        <w:autoSpaceDE w:val="0"/>
        <w:autoSpaceDN w:val="0"/>
        <w:adjustRightInd w:val="0"/>
        <w:rPr>
          <w:sz w:val="20"/>
          <w:szCs w:val="20"/>
          <w:lang w:val="fr-BE"/>
        </w:rPr>
      </w:pPr>
    </w:p>
    <w:p w14:paraId="5E6DAE23" w14:textId="77777777" w:rsidR="007828D3" w:rsidRDefault="00D530B7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5E6DAE24" w14:textId="77777777" w:rsidR="00AF2BCB" w:rsidRDefault="00D530B7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6DAE4D" wp14:editId="5E6DAE4E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DAE57" w14:textId="77777777" w:rsidR="00AF2BCB" w:rsidRPr="006F24BC" w:rsidRDefault="00D530B7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DAE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5E6DAE57" w14:textId="77777777" w:rsidR="00AF2BCB" w:rsidRPr="006F24BC" w:rsidRDefault="00D530B7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E6DAE25" w14:textId="77777777" w:rsidR="00AF2BCB" w:rsidRDefault="00D530B7" w:rsidP="00397FD7">
      <w:pPr>
        <w:jc w:val="center"/>
        <w:rPr>
          <w:lang w:val="en-US" w:eastAsia="en-US"/>
        </w:rPr>
      </w:pPr>
    </w:p>
    <w:p w14:paraId="5E6DAE26" w14:textId="77777777" w:rsidR="00AF2BCB" w:rsidRDefault="00D530B7" w:rsidP="00397FD7">
      <w:pPr>
        <w:jc w:val="center"/>
        <w:rPr>
          <w:lang w:val="en-US" w:eastAsia="en-US"/>
        </w:rPr>
      </w:pPr>
    </w:p>
    <w:p w14:paraId="5E6DAE27" w14:textId="77777777" w:rsidR="00AF2BCB" w:rsidRDefault="00D530B7" w:rsidP="00397FD7">
      <w:pPr>
        <w:jc w:val="center"/>
        <w:rPr>
          <w:lang w:val="en-US" w:eastAsia="en-US"/>
        </w:rPr>
      </w:pPr>
    </w:p>
    <w:p w14:paraId="5E6DAE28" w14:textId="77777777" w:rsidR="00AF2BCB" w:rsidRPr="00397FD7" w:rsidRDefault="00D530B7" w:rsidP="00397FD7">
      <w:pPr>
        <w:jc w:val="center"/>
        <w:rPr>
          <w:lang w:val="en-US" w:eastAsia="en-US"/>
        </w:rPr>
      </w:pPr>
    </w:p>
    <w:p w14:paraId="5E6DAE29" w14:textId="77777777" w:rsidR="00767A51" w:rsidRPr="00A75BEC" w:rsidRDefault="00D530B7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Espaces Confinés</w:t>
      </w:r>
    </w:p>
    <w:p w14:paraId="5E6DAE2A" w14:textId="77777777" w:rsidR="00397FD7" w:rsidRPr="00A75BEC" w:rsidRDefault="00D530B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5E6DAE2B" w14:textId="77777777" w:rsidR="00397FD7" w:rsidRPr="00A75BEC" w:rsidRDefault="00D530B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KPNWE.WI.11.HSCO.065</w:t>
      </w:r>
    </w:p>
    <w:p w14:paraId="5E6DAE2C" w14:textId="77777777" w:rsidR="00397FD7" w:rsidRPr="00546671" w:rsidRDefault="00D530B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5E6DAE2D" w14:textId="77777777" w:rsidR="00397FD7" w:rsidRPr="004A4248" w:rsidRDefault="00D530B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5E6DAE2E" w14:textId="77777777" w:rsidR="00397FD7" w:rsidRPr="004A4248" w:rsidRDefault="00D530B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5E6DAE2F" w14:textId="77777777" w:rsidR="00397FD7" w:rsidRPr="0075499A" w:rsidRDefault="00D530B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5E6DAE30" w14:textId="77777777" w:rsidR="00397FD7" w:rsidRPr="0075499A" w:rsidRDefault="00D530B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5E6DAE31" w14:textId="77777777" w:rsidR="00397FD7" w:rsidRPr="0075499A" w:rsidRDefault="00D530B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 xml:space="preserve">NEXT </w:t>
      </w:r>
      <w:r w:rsidRPr="0075499A">
        <w:rPr>
          <w:rFonts w:ascii="Calibri" w:hAnsi="Calibri"/>
          <w:lang w:val="en-US" w:eastAsia="en-US"/>
        </w:rPr>
        <w:t>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E6DAE32" w14:textId="77777777" w:rsidR="00397FD7" w:rsidRPr="00AF2BCB" w:rsidRDefault="00D530B7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5E6DAE33" w14:textId="77777777" w:rsidR="00397FD7" w:rsidRPr="00AF2BCB" w:rsidRDefault="00D530B7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5E6DAE34" w14:textId="77777777" w:rsidR="0074156E" w:rsidRPr="00DB0FAC" w:rsidRDefault="00D530B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5E6DAE35" w14:textId="77777777" w:rsidR="0074156E" w:rsidRPr="00DB0FAC" w:rsidRDefault="00D530B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E6DAE36" w14:textId="77777777" w:rsidR="00397FD7" w:rsidRPr="00546671" w:rsidRDefault="00D530B7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5E6DAE37" w14:textId="77777777" w:rsidR="00397FD7" w:rsidRPr="004A6E34" w:rsidRDefault="00D530B7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5E6DAE38" w14:textId="77777777" w:rsidR="00397FD7" w:rsidRPr="004A6E34" w:rsidRDefault="00D530B7" w:rsidP="00397FD7">
      <w:pPr>
        <w:rPr>
          <w:rFonts w:ascii="Calibri" w:hAnsi="Calibri"/>
          <w:lang w:val="en-US" w:eastAsia="en-US"/>
        </w:rPr>
      </w:pPr>
    </w:p>
    <w:p w14:paraId="5E6DAE39" w14:textId="77777777" w:rsidR="00397FD7" w:rsidRPr="004A6E34" w:rsidRDefault="00D530B7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E6DAE3D" w14:textId="77777777" w:rsidTr="009A78D1">
        <w:trPr>
          <w:trHeight w:val="567"/>
        </w:trPr>
        <w:tc>
          <w:tcPr>
            <w:tcW w:w="2028" w:type="dxa"/>
          </w:tcPr>
          <w:p w14:paraId="5E6DAE3A" w14:textId="77777777" w:rsidR="0074156E" w:rsidRPr="00546671" w:rsidRDefault="00D530B7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E6DAE3B" w14:textId="77777777" w:rsidR="0074156E" w:rsidRPr="00C2067C" w:rsidRDefault="00D530B7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E6DAE3C" w14:textId="77777777" w:rsidR="0074156E" w:rsidRPr="00C2067C" w:rsidRDefault="00D530B7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E6DAE41" w14:textId="77777777" w:rsidTr="009A78D1">
        <w:trPr>
          <w:trHeight w:val="567"/>
        </w:trPr>
        <w:tc>
          <w:tcPr>
            <w:tcW w:w="2028" w:type="dxa"/>
          </w:tcPr>
          <w:p w14:paraId="5E6DAE3E" w14:textId="77777777" w:rsidR="0074156E" w:rsidRPr="00546671" w:rsidRDefault="00D530B7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E6DAE3F" w14:textId="77777777" w:rsidR="0074156E" w:rsidRPr="00C2067C" w:rsidRDefault="00D530B7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E6DAE40" w14:textId="77777777" w:rsidR="0074156E" w:rsidRPr="00C2067C" w:rsidRDefault="00D530B7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E6DAE45" w14:textId="77777777" w:rsidTr="009A78D1">
        <w:trPr>
          <w:trHeight w:val="567"/>
        </w:trPr>
        <w:tc>
          <w:tcPr>
            <w:tcW w:w="2028" w:type="dxa"/>
          </w:tcPr>
          <w:p w14:paraId="5E6DAE42" w14:textId="77777777" w:rsidR="0074156E" w:rsidRPr="00546671" w:rsidRDefault="00D530B7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E6DAE43" w14:textId="77777777" w:rsidR="0074156E" w:rsidRPr="001E55B9" w:rsidRDefault="00D530B7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5E6DAE44" w14:textId="77777777" w:rsidR="0074156E" w:rsidRPr="00546671" w:rsidRDefault="00D530B7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5E6DAE46" w14:textId="77777777" w:rsidR="00397FD7" w:rsidRPr="00F81EA5" w:rsidRDefault="00D530B7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5E6DAE47" w14:textId="77777777" w:rsidR="00FF76DD" w:rsidRPr="00873483" w:rsidRDefault="00D530B7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5E6DAE48" w14:textId="77777777" w:rsidR="00E848A8" w:rsidRDefault="00D530B7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E6DAE49" w14:textId="77777777" w:rsidR="00E848A8" w:rsidRDefault="00D530B7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E6DAE4A" w14:textId="77777777" w:rsidR="00E848A8" w:rsidRDefault="00D530B7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E6DAE4B" w14:textId="77777777" w:rsidR="00E848A8" w:rsidRDefault="00D530B7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E6DAE4C" w14:textId="77777777" w:rsidR="00E848A8" w:rsidRPr="00E848A8" w:rsidRDefault="00D530B7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6DAE4F" wp14:editId="5E6DAE50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DAE59" w14:textId="77777777" w:rsidR="008B032F" w:rsidRPr="000601F7" w:rsidRDefault="00D530B7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DAE4F" id="AutoShape 21" o:spid="_x0000_s1027" style="position:absolute;left:0;text-align:left;margin-left:83.7pt;margin-top:2.85pt;width:257pt;height:39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5E6DAE59" w14:textId="77777777" w:rsidR="008B032F" w:rsidRPr="000601F7" w:rsidRDefault="00D530B7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E6DAE4D" w14:textId="77777777" w:rsidR="00FF76DD" w:rsidRPr="00ED3189" w:rsidRDefault="00D530B7" w:rsidP="00310E5B">
      <w:pPr>
        <w:jc w:val="center"/>
        <w:rPr>
          <w:rFonts w:ascii="Calibri" w:hAnsi="Calibri"/>
          <w:bCs/>
          <w:iCs/>
          <w:lang w:val="en-US"/>
        </w:rPr>
      </w:pPr>
    </w:p>
    <w:p w14:paraId="5E6DAE4E" w14:textId="77777777" w:rsidR="00FF76DD" w:rsidRDefault="00D530B7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E6DAE53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AE4F" w14:textId="77777777" w:rsidR="00FF76DD" w:rsidRPr="00546671" w:rsidRDefault="00D530B7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AE50" w14:textId="77777777" w:rsidR="00FF76DD" w:rsidRPr="0004563C" w:rsidRDefault="00D530B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AE51" w14:textId="77777777" w:rsidR="00FF76DD" w:rsidRPr="0004563C" w:rsidRDefault="00D530B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AE52" w14:textId="77777777" w:rsidR="00FF76DD" w:rsidRPr="0004563C" w:rsidRDefault="00D530B7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E6DAE58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AE54" w14:textId="77777777" w:rsidR="00FF76DD" w:rsidRPr="0004563C" w:rsidRDefault="00D530B7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AE55" w14:textId="77777777" w:rsidR="00FF76DD" w:rsidRPr="0004563C" w:rsidRDefault="00D530B7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AE56" w14:textId="77777777" w:rsidR="00FF76DD" w:rsidRPr="0004563C" w:rsidRDefault="00D530B7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AE57" w14:textId="77777777" w:rsidR="00FF76DD" w:rsidRPr="0004563C" w:rsidRDefault="00D530B7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5E6DAE59" w14:textId="77777777" w:rsidR="009A78D1" w:rsidRPr="001F3AAC" w:rsidRDefault="00D530B7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AE53" w14:textId="77777777" w:rsidR="005C1C84" w:rsidRDefault="005C1C84">
      <w:r>
        <w:separator/>
      </w:r>
    </w:p>
  </w:endnote>
  <w:endnote w:type="continuationSeparator" w:id="0">
    <w:p w14:paraId="5E6DAE54" w14:textId="77777777" w:rsidR="005C1C84" w:rsidRDefault="005C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AE5E" w14:textId="77777777" w:rsidR="00A947C8" w:rsidRDefault="00D53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AE60" w14:textId="77777777" w:rsidR="008B032F" w:rsidRPr="00FA7869" w:rsidRDefault="00D530B7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KPNWE.WI.11.HSCO.065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1" w:name="RevisionNumber"/>
    <w:r>
      <w:rPr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5E6DAE61" w14:textId="37075617" w:rsidR="008B032F" w:rsidRPr="00E848A8" w:rsidRDefault="00D530B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01 Dec 2017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 xml:space="preserve">Next Review </w:t>
    </w:r>
    <w:r>
      <w:rPr>
        <w:sz w:val="18"/>
        <w:szCs w:val="18"/>
        <w:lang w:val="fr-FR"/>
      </w:rPr>
      <w:t>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01 Dec 2020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6</w:t>
    </w:r>
    <w:r w:rsidRPr="009D67FF">
      <w:rPr>
        <w:sz w:val="18"/>
        <w:szCs w:val="18"/>
      </w:rPr>
      <w:fldChar w:fldCharType="end"/>
    </w:r>
  </w:p>
  <w:p w14:paraId="5E6DAE62" w14:textId="77777777" w:rsidR="00414BF6" w:rsidRPr="00414BF6" w:rsidRDefault="00D530B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5E6DAE63" w14:textId="77777777" w:rsidR="005A05A8" w:rsidRPr="005A05A8" w:rsidRDefault="00D530B7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AE67" w14:textId="77777777" w:rsidR="00A947C8" w:rsidRDefault="00D53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DAE51" w14:textId="77777777" w:rsidR="005C1C84" w:rsidRDefault="005C1C84">
      <w:r>
        <w:separator/>
      </w:r>
    </w:p>
  </w:footnote>
  <w:footnote w:type="continuationSeparator" w:id="0">
    <w:p w14:paraId="5E6DAE52" w14:textId="77777777" w:rsidR="005C1C84" w:rsidRDefault="005C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AE59" w14:textId="77777777" w:rsidR="00A947C8" w:rsidRDefault="00D53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AE5B" w14:textId="77777777" w:rsidR="00B47929" w:rsidRDefault="00D530B7" w:rsidP="00BC5717">
    <w:pPr>
      <w:tabs>
        <w:tab w:val="left" w:pos="7938"/>
      </w:tabs>
      <w:spacing w:before="160"/>
      <w:ind w:right="140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E6DAE55" wp14:editId="5E6DAE56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24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Espaces Confinés</w:t>
    </w:r>
  </w:p>
  <w:p w14:paraId="5E6DAE5C" w14:textId="77777777" w:rsidR="00113736" w:rsidRPr="003D0918" w:rsidRDefault="00D530B7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AE65" w14:textId="77777777" w:rsidR="00A947C8" w:rsidRDefault="00D53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6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7"/>
  </w:num>
  <w:num w:numId="4">
    <w:abstractNumId w:val="12"/>
  </w:num>
  <w:num w:numId="5">
    <w:abstractNumId w:val="21"/>
  </w:num>
  <w:num w:numId="6">
    <w:abstractNumId w:val="13"/>
  </w:num>
  <w:num w:numId="7">
    <w:abstractNumId w:val="4"/>
  </w:num>
  <w:num w:numId="8">
    <w:abstractNumId w:val="34"/>
  </w:num>
  <w:num w:numId="9">
    <w:abstractNumId w:val="24"/>
  </w:num>
  <w:num w:numId="10">
    <w:abstractNumId w:val="36"/>
  </w:num>
  <w:num w:numId="11">
    <w:abstractNumId w:val="19"/>
  </w:num>
  <w:num w:numId="12">
    <w:abstractNumId w:val="15"/>
  </w:num>
  <w:num w:numId="13">
    <w:abstractNumId w:val="33"/>
  </w:num>
  <w:num w:numId="14">
    <w:abstractNumId w:val="6"/>
  </w:num>
  <w:num w:numId="15">
    <w:abstractNumId w:val="5"/>
  </w:num>
  <w:num w:numId="16">
    <w:abstractNumId w:val="31"/>
  </w:num>
  <w:num w:numId="17">
    <w:abstractNumId w:val="20"/>
  </w:num>
  <w:num w:numId="18">
    <w:abstractNumId w:val="35"/>
  </w:num>
  <w:num w:numId="19">
    <w:abstractNumId w:val="2"/>
  </w:num>
  <w:num w:numId="20">
    <w:abstractNumId w:val="23"/>
  </w:num>
  <w:num w:numId="21">
    <w:abstractNumId w:val="32"/>
  </w:num>
  <w:num w:numId="22">
    <w:abstractNumId w:val="29"/>
  </w:num>
  <w:num w:numId="23">
    <w:abstractNumId w:val="28"/>
  </w:num>
  <w:num w:numId="24">
    <w:abstractNumId w:val="0"/>
  </w:num>
  <w:num w:numId="25">
    <w:abstractNumId w:val="16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26"/>
  </w:num>
  <w:num w:numId="32">
    <w:abstractNumId w:val="38"/>
  </w:num>
  <w:num w:numId="33">
    <w:abstractNumId w:val="18"/>
  </w:num>
  <w:num w:numId="34">
    <w:abstractNumId w:val="17"/>
  </w:num>
  <w:num w:numId="35">
    <w:abstractNumId w:val="22"/>
  </w:num>
  <w:num w:numId="36">
    <w:abstractNumId w:val="27"/>
  </w:num>
  <w:num w:numId="37">
    <w:abstractNumId w:val="30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6506B"/>
    <w:rsid w:val="00081D8F"/>
    <w:rsid w:val="00081F67"/>
    <w:rsid w:val="00086404"/>
    <w:rsid w:val="000A25F3"/>
    <w:rsid w:val="000A4B4E"/>
    <w:rsid w:val="000B3501"/>
    <w:rsid w:val="000D7D82"/>
    <w:rsid w:val="00110DB9"/>
    <w:rsid w:val="00130F72"/>
    <w:rsid w:val="001363B8"/>
    <w:rsid w:val="001454C3"/>
    <w:rsid w:val="00204EF0"/>
    <w:rsid w:val="00211025"/>
    <w:rsid w:val="0026222E"/>
    <w:rsid w:val="002754B2"/>
    <w:rsid w:val="002A3468"/>
    <w:rsid w:val="002E7BD0"/>
    <w:rsid w:val="002F36E5"/>
    <w:rsid w:val="00330D4B"/>
    <w:rsid w:val="00332ED5"/>
    <w:rsid w:val="00334A9C"/>
    <w:rsid w:val="00341C5C"/>
    <w:rsid w:val="0034779E"/>
    <w:rsid w:val="003505EE"/>
    <w:rsid w:val="003668D3"/>
    <w:rsid w:val="003B0114"/>
    <w:rsid w:val="003C43FC"/>
    <w:rsid w:val="003C7AD3"/>
    <w:rsid w:val="003D360D"/>
    <w:rsid w:val="003E25F5"/>
    <w:rsid w:val="00423A10"/>
    <w:rsid w:val="004577AE"/>
    <w:rsid w:val="00463121"/>
    <w:rsid w:val="004914BF"/>
    <w:rsid w:val="00496568"/>
    <w:rsid w:val="005361B5"/>
    <w:rsid w:val="005775C6"/>
    <w:rsid w:val="00577F63"/>
    <w:rsid w:val="00583D50"/>
    <w:rsid w:val="005945A9"/>
    <w:rsid w:val="005A3360"/>
    <w:rsid w:val="005C1C84"/>
    <w:rsid w:val="005D081C"/>
    <w:rsid w:val="00636AA2"/>
    <w:rsid w:val="00644D44"/>
    <w:rsid w:val="006540F5"/>
    <w:rsid w:val="0067571F"/>
    <w:rsid w:val="0069601F"/>
    <w:rsid w:val="00732F69"/>
    <w:rsid w:val="007530A9"/>
    <w:rsid w:val="007A1B8B"/>
    <w:rsid w:val="0081055C"/>
    <w:rsid w:val="00816EBB"/>
    <w:rsid w:val="0089515C"/>
    <w:rsid w:val="008E3CA6"/>
    <w:rsid w:val="008F0AF0"/>
    <w:rsid w:val="008F293A"/>
    <w:rsid w:val="009032F8"/>
    <w:rsid w:val="009222D2"/>
    <w:rsid w:val="00951771"/>
    <w:rsid w:val="00957CC8"/>
    <w:rsid w:val="0096417C"/>
    <w:rsid w:val="00965111"/>
    <w:rsid w:val="00994325"/>
    <w:rsid w:val="009D732B"/>
    <w:rsid w:val="009E3780"/>
    <w:rsid w:val="009E7072"/>
    <w:rsid w:val="009F0560"/>
    <w:rsid w:val="009F6DD4"/>
    <w:rsid w:val="00A429CA"/>
    <w:rsid w:val="00A62BC5"/>
    <w:rsid w:val="00A656CC"/>
    <w:rsid w:val="00A70703"/>
    <w:rsid w:val="00A73540"/>
    <w:rsid w:val="00AE1BA6"/>
    <w:rsid w:val="00AF7B33"/>
    <w:rsid w:val="00B074C4"/>
    <w:rsid w:val="00B213A7"/>
    <w:rsid w:val="00B5581F"/>
    <w:rsid w:val="00B62FAF"/>
    <w:rsid w:val="00B62FEF"/>
    <w:rsid w:val="00B84173"/>
    <w:rsid w:val="00BD0405"/>
    <w:rsid w:val="00BF739A"/>
    <w:rsid w:val="00C078C4"/>
    <w:rsid w:val="00C11B52"/>
    <w:rsid w:val="00C223B0"/>
    <w:rsid w:val="00C4702B"/>
    <w:rsid w:val="00C647F8"/>
    <w:rsid w:val="00C656EF"/>
    <w:rsid w:val="00C66691"/>
    <w:rsid w:val="00C772CC"/>
    <w:rsid w:val="00C81441"/>
    <w:rsid w:val="00C86C31"/>
    <w:rsid w:val="00CA4EEE"/>
    <w:rsid w:val="00CA641D"/>
    <w:rsid w:val="00CE2E1E"/>
    <w:rsid w:val="00D32181"/>
    <w:rsid w:val="00D530B7"/>
    <w:rsid w:val="00DA03CD"/>
    <w:rsid w:val="00DA4C8B"/>
    <w:rsid w:val="00DC036B"/>
    <w:rsid w:val="00DD3003"/>
    <w:rsid w:val="00DD7176"/>
    <w:rsid w:val="00DE5E48"/>
    <w:rsid w:val="00DF09C5"/>
    <w:rsid w:val="00E13A31"/>
    <w:rsid w:val="00E2273A"/>
    <w:rsid w:val="00E2765E"/>
    <w:rsid w:val="00E27F02"/>
    <w:rsid w:val="00E4608F"/>
    <w:rsid w:val="00E47C7F"/>
    <w:rsid w:val="00E50709"/>
    <w:rsid w:val="00E66BCC"/>
    <w:rsid w:val="00E90069"/>
    <w:rsid w:val="00EA4B78"/>
    <w:rsid w:val="00EB695F"/>
    <w:rsid w:val="00EC1167"/>
    <w:rsid w:val="00EC32DA"/>
    <w:rsid w:val="00ED37E4"/>
    <w:rsid w:val="00EE34B4"/>
    <w:rsid w:val="00F019A1"/>
    <w:rsid w:val="00F01EC2"/>
    <w:rsid w:val="00F0303A"/>
    <w:rsid w:val="00F25DB8"/>
    <w:rsid w:val="00F25FB5"/>
    <w:rsid w:val="00F437F1"/>
    <w:rsid w:val="00F86BB5"/>
    <w:rsid w:val="00FA50C7"/>
    <w:rsid w:val="00FA72BE"/>
    <w:rsid w:val="00FB16BE"/>
    <w:rsid w:val="00FB6071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;"/>
  <w14:docId w14:val="5E6DAD1C"/>
  <w15:docId w15:val="{94D1B9A2-4FAE-477C-BEA0-EE9794E1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39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39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39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39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39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39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39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39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39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E5529-329E-4638-BC36-9EB297A3F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31342-6EFA-4A9B-983F-770F7D8C6661}">
  <ds:schemaRefs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ECF103-B2F3-44A4-902E-18878953A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5116</Characters>
  <Application>Microsoft Office Word</Application>
  <DocSecurity>4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Espaces Confinés</vt:lpstr>
      <vt:lpstr>Project</vt:lpstr>
    </vt:vector>
  </TitlesOfParts>
  <Company>Kuwait Petroleum North West Europe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Espaces Confinés</dc:title>
  <dc:creator>panimmen</dc:creator>
  <cp:lastModifiedBy>An Cornelis</cp:lastModifiedBy>
  <cp:revision>2</cp:revision>
  <cp:lastPrinted>2011-12-29T08:20:00Z</cp:lastPrinted>
  <dcterms:created xsi:type="dcterms:W3CDTF">2018-02-06T14:45:00Z</dcterms:created>
  <dcterms:modified xsi:type="dcterms:W3CDTF">2018-02-06T14:45:00Z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KPNWE.WI.11.HSCO.065.docx</vt:lpwstr>
  </property>
</Properties>
</file>