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BE11F" w14:textId="77777777" w:rsidR="0088426C" w:rsidRPr="00697868" w:rsidRDefault="0088426C" w:rsidP="0088426C">
      <w:pPr>
        <w:rPr>
          <w:sz w:val="20"/>
          <w:szCs w:val="20"/>
        </w:rPr>
      </w:pPr>
      <w:bookmarkStart w:id="1" w:name="_GoBack"/>
      <w:bookmarkEnd w:id="1"/>
    </w:p>
    <w:p w14:paraId="685BE120" w14:textId="77777777" w:rsidR="0088426C" w:rsidRPr="009B41C7" w:rsidRDefault="009B41C7" w:rsidP="0088426C">
      <w:pPr>
        <w:pStyle w:val="Heading1"/>
        <w:numPr>
          <w:ilvl w:val="12"/>
          <w:numId w:val="0"/>
        </w:numPr>
        <w:rPr>
          <w:u w:val="single"/>
          <w:lang w:val="fr-BE"/>
        </w:rPr>
      </w:pPr>
      <w:r w:rsidRPr="009B41C7">
        <w:rPr>
          <w:color w:val="0000FF"/>
          <w:u w:val="single"/>
          <w:lang w:val="fr-BE"/>
        </w:rPr>
        <w:t>X</w:t>
      </w:r>
      <w:r w:rsidR="0088426C" w:rsidRPr="009B41C7">
        <w:rPr>
          <w:u w:val="single"/>
          <w:lang w:val="fr-BE"/>
        </w:rPr>
        <w:t>. SANTE, SURETE, SECURITE et ENVIRONNEMENT (HEALTH, SAFETY, SECURITY and ENVIRONMENT, HSSE)</w:t>
      </w:r>
    </w:p>
    <w:p w14:paraId="685BE121" w14:textId="77777777" w:rsidR="0088426C" w:rsidRPr="009B41C7" w:rsidRDefault="0088426C" w:rsidP="0088426C">
      <w:pPr>
        <w:numPr>
          <w:ilvl w:val="12"/>
          <w:numId w:val="0"/>
        </w:numPr>
        <w:ind w:left="360"/>
        <w:jc w:val="both"/>
        <w:rPr>
          <w:lang w:val="fr-BE"/>
        </w:rPr>
      </w:pPr>
    </w:p>
    <w:p w14:paraId="685BE122" w14:textId="77777777" w:rsidR="0088426C" w:rsidRPr="009B41C7" w:rsidRDefault="0088426C" w:rsidP="0088426C">
      <w:pPr>
        <w:numPr>
          <w:ilvl w:val="12"/>
          <w:numId w:val="0"/>
        </w:numPr>
        <w:ind w:left="360"/>
        <w:jc w:val="both"/>
        <w:rPr>
          <w:lang w:val="fr-BE"/>
        </w:rPr>
      </w:pPr>
      <w:r w:rsidRPr="009B41C7">
        <w:rPr>
          <w:lang w:val="fr-BE"/>
        </w:rPr>
        <w:t xml:space="preserve">Le </w:t>
      </w:r>
      <w:r w:rsidR="009B41C7" w:rsidRPr="009B41C7">
        <w:rPr>
          <w:color w:val="0000FF"/>
          <w:lang w:val="fr-BE"/>
        </w:rPr>
        <w:t>CONTRACTANT</w:t>
      </w:r>
      <w:r w:rsidRPr="009B41C7">
        <w:rPr>
          <w:lang w:val="fr-BE"/>
        </w:rPr>
        <w:t xml:space="preserve"> se conformera à toutes les dispositions légales en matière de sécurité, de sûreté, d'environnement et d'hygiène qui s'appliquent durant l'exécution du contrat et en conformité avec les réglementations locales et internationales.</w:t>
      </w:r>
    </w:p>
    <w:p w14:paraId="685BE123" w14:textId="77777777" w:rsidR="0088426C" w:rsidRPr="009B41C7" w:rsidRDefault="0088426C" w:rsidP="0088426C">
      <w:pPr>
        <w:numPr>
          <w:ilvl w:val="12"/>
          <w:numId w:val="0"/>
        </w:numPr>
        <w:ind w:left="360"/>
        <w:jc w:val="both"/>
        <w:rPr>
          <w:lang w:val="fr-BE"/>
        </w:rPr>
      </w:pPr>
    </w:p>
    <w:p w14:paraId="685BE124" w14:textId="77777777" w:rsidR="0088426C" w:rsidRPr="009B41C7" w:rsidRDefault="0088426C" w:rsidP="0088426C">
      <w:pPr>
        <w:numPr>
          <w:ilvl w:val="12"/>
          <w:numId w:val="0"/>
        </w:numPr>
        <w:ind w:left="360"/>
        <w:jc w:val="both"/>
        <w:rPr>
          <w:lang w:val="fr-BE"/>
        </w:rPr>
      </w:pPr>
      <w:r w:rsidRPr="009B41C7">
        <w:rPr>
          <w:lang w:val="fr-BE"/>
        </w:rPr>
        <w:t xml:space="preserve">Le </w:t>
      </w:r>
      <w:r w:rsidR="009B41C7" w:rsidRPr="009B41C7">
        <w:rPr>
          <w:color w:val="0000FF"/>
          <w:lang w:val="fr-BE"/>
        </w:rPr>
        <w:t>CONTRACTANT</w:t>
      </w:r>
      <w:r w:rsidRPr="009B41C7">
        <w:rPr>
          <w:lang w:val="fr-BE"/>
        </w:rPr>
        <w:t xml:space="preserve"> doit disposer des autorisations, des certificats et des licences valides pour les produits qu'il fournit et/ou les autres services qu'il réalise. </w:t>
      </w:r>
    </w:p>
    <w:p w14:paraId="685BE125" w14:textId="77777777" w:rsidR="0088426C" w:rsidRPr="009B41C7" w:rsidRDefault="0088426C" w:rsidP="0088426C">
      <w:pPr>
        <w:numPr>
          <w:ilvl w:val="12"/>
          <w:numId w:val="0"/>
        </w:numPr>
        <w:ind w:left="360"/>
        <w:jc w:val="both"/>
        <w:rPr>
          <w:lang w:val="fr-BE"/>
        </w:rPr>
      </w:pPr>
    </w:p>
    <w:p w14:paraId="685BE126" w14:textId="77777777" w:rsidR="0088426C" w:rsidRPr="009B41C7" w:rsidRDefault="0088426C" w:rsidP="0088426C">
      <w:pPr>
        <w:numPr>
          <w:ilvl w:val="12"/>
          <w:numId w:val="0"/>
        </w:numPr>
        <w:ind w:left="360"/>
        <w:jc w:val="both"/>
        <w:rPr>
          <w:lang w:val="fr-BE"/>
        </w:rPr>
      </w:pPr>
    </w:p>
    <w:p w14:paraId="685BE127" w14:textId="77777777" w:rsidR="0088426C" w:rsidRPr="009B41C7" w:rsidRDefault="0088426C" w:rsidP="0088426C">
      <w:pPr>
        <w:pStyle w:val="Heading1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lang w:val="fr-BE"/>
        </w:rPr>
      </w:pPr>
      <w:r w:rsidRPr="009B41C7">
        <w:rPr>
          <w:lang w:val="fr-BE"/>
        </w:rPr>
        <w:t xml:space="preserve">Guide de sécurité pour les </w:t>
      </w:r>
      <w:r w:rsidR="009B41C7">
        <w:rPr>
          <w:lang w:val="fr-BE"/>
        </w:rPr>
        <w:t>contractant</w:t>
      </w:r>
      <w:r w:rsidR="009B41C7" w:rsidRPr="009B41C7">
        <w:rPr>
          <w:lang w:val="fr-BE"/>
        </w:rPr>
        <w:t xml:space="preserve">s </w:t>
      </w:r>
      <w:r w:rsidRPr="009B41C7">
        <w:rPr>
          <w:lang w:val="fr-BE"/>
        </w:rPr>
        <w:t>à haut risque</w:t>
      </w:r>
    </w:p>
    <w:p w14:paraId="685BE128" w14:textId="10BF68A4" w:rsidR="0088426C" w:rsidRPr="009B41C7" w:rsidRDefault="0088426C" w:rsidP="0088426C">
      <w:pPr>
        <w:numPr>
          <w:ilvl w:val="12"/>
          <w:numId w:val="0"/>
        </w:numPr>
        <w:ind w:left="360"/>
        <w:jc w:val="both"/>
        <w:rPr>
          <w:lang w:val="fr-BE"/>
        </w:rPr>
      </w:pPr>
      <w:r w:rsidRPr="009B41C7">
        <w:rPr>
          <w:lang w:val="fr-BE"/>
        </w:rPr>
        <w:t xml:space="preserve">Les </w:t>
      </w:r>
      <w:r w:rsidR="009B41C7" w:rsidRPr="009B41C7">
        <w:rPr>
          <w:color w:val="0000FF"/>
          <w:lang w:val="fr-BE"/>
        </w:rPr>
        <w:t>CONTRACTANT</w:t>
      </w:r>
      <w:r w:rsidR="009B41C7">
        <w:rPr>
          <w:color w:val="0000FF"/>
          <w:lang w:val="fr-BE"/>
        </w:rPr>
        <w:t>S</w:t>
      </w:r>
      <w:r w:rsidR="009B41C7" w:rsidRPr="009B41C7">
        <w:rPr>
          <w:lang w:val="fr-BE"/>
        </w:rPr>
        <w:t xml:space="preserve"> </w:t>
      </w:r>
      <w:r w:rsidRPr="009B41C7">
        <w:rPr>
          <w:lang w:val="fr-BE"/>
        </w:rPr>
        <w:t xml:space="preserve">à haut risque doivent exécuter les travaux du </w:t>
      </w:r>
      <w:r w:rsidR="009B41C7" w:rsidRPr="009B41C7">
        <w:rPr>
          <w:color w:val="0000FF"/>
          <w:lang w:val="fr-BE"/>
        </w:rPr>
        <w:t>COMMETTANT</w:t>
      </w:r>
      <w:r w:rsidRPr="009B41C7">
        <w:rPr>
          <w:lang w:val="fr-BE"/>
        </w:rPr>
        <w:t xml:space="preserve"> en conformité avec la politique de sécurité, de santé et d'environnement de </w:t>
      </w:r>
      <w:r w:rsidRPr="009B41C7">
        <w:rPr>
          <w:color w:val="0000FF"/>
          <w:lang w:val="fr-BE"/>
        </w:rPr>
        <w:t>KP</w:t>
      </w:r>
      <w:r w:rsidR="009B41C7" w:rsidRPr="009B41C7">
        <w:rPr>
          <w:color w:val="0000FF"/>
          <w:lang w:val="fr-BE"/>
        </w:rPr>
        <w:t>X</w:t>
      </w:r>
      <w:r w:rsidR="00024373">
        <w:rPr>
          <w:color w:val="0000FF"/>
          <w:lang w:val="fr-BE"/>
        </w:rPr>
        <w:t>, inclus dans le KPX Business Management Policy</w:t>
      </w:r>
      <w:r w:rsidRPr="009B41C7">
        <w:rPr>
          <w:lang w:val="fr-BE"/>
        </w:rPr>
        <w:t xml:space="preserve"> (voir annexe </w:t>
      </w:r>
      <w:r w:rsidRPr="009B41C7">
        <w:rPr>
          <w:b/>
          <w:color w:val="FF0000"/>
          <w:lang w:val="fr-BE"/>
        </w:rPr>
        <w:t>X</w:t>
      </w:r>
      <w:r w:rsidRPr="009B41C7">
        <w:rPr>
          <w:lang w:val="fr-BE"/>
        </w:rPr>
        <w:t>) et</w:t>
      </w:r>
      <w:r w:rsidR="00CD4AA5">
        <w:rPr>
          <w:lang w:val="fr-BE"/>
        </w:rPr>
        <w:t xml:space="preserve"> avec</w:t>
      </w:r>
      <w:r w:rsidRPr="009B41C7">
        <w:rPr>
          <w:lang w:val="fr-BE"/>
        </w:rPr>
        <w:t xml:space="preserve"> le guide de sécurité </w:t>
      </w:r>
      <w:r w:rsidR="00CD4AA5" w:rsidRPr="00CD4AA5">
        <w:rPr>
          <w:lang w:val="fr-BE"/>
        </w:rPr>
        <w:t>Contractants</w:t>
      </w:r>
      <w:r w:rsidR="009B41C7" w:rsidRPr="009B41C7">
        <w:rPr>
          <w:lang w:val="fr-BE"/>
        </w:rPr>
        <w:t xml:space="preserve"> </w:t>
      </w:r>
      <w:r w:rsidRPr="009B41C7">
        <w:rPr>
          <w:lang w:val="fr-BE"/>
        </w:rPr>
        <w:t xml:space="preserve">à haut risque. Ce guide de sécurité et ses annexes font partie de ce contrat (voir annexe </w:t>
      </w:r>
      <w:r w:rsidRPr="009B41C7">
        <w:rPr>
          <w:b/>
          <w:color w:val="FF0000"/>
          <w:lang w:val="fr-BE"/>
        </w:rPr>
        <w:t>Y</w:t>
      </w:r>
      <w:r w:rsidRPr="009B41C7">
        <w:rPr>
          <w:lang w:val="fr-BE"/>
        </w:rPr>
        <w:t>).</w:t>
      </w:r>
    </w:p>
    <w:p w14:paraId="685BE129" w14:textId="77777777" w:rsidR="0088426C" w:rsidRPr="009B41C7" w:rsidRDefault="0088426C" w:rsidP="0088426C">
      <w:pPr>
        <w:numPr>
          <w:ilvl w:val="12"/>
          <w:numId w:val="0"/>
        </w:numPr>
        <w:ind w:left="360"/>
        <w:jc w:val="both"/>
        <w:rPr>
          <w:lang w:val="fr-BE"/>
        </w:rPr>
      </w:pPr>
    </w:p>
    <w:p w14:paraId="685BE12A" w14:textId="77777777" w:rsidR="0088426C" w:rsidRPr="009B41C7" w:rsidRDefault="0088426C" w:rsidP="0088426C">
      <w:pPr>
        <w:numPr>
          <w:ilvl w:val="12"/>
          <w:numId w:val="0"/>
        </w:numPr>
        <w:ind w:left="360"/>
        <w:jc w:val="both"/>
        <w:rPr>
          <w:lang w:val="fr-BE"/>
        </w:rPr>
      </w:pPr>
    </w:p>
    <w:p w14:paraId="685BE12B" w14:textId="77777777" w:rsidR="0088426C" w:rsidRPr="009B41C7" w:rsidRDefault="0088426C" w:rsidP="0088426C">
      <w:pPr>
        <w:pStyle w:val="Heading1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lang w:val="fr-BE"/>
        </w:rPr>
      </w:pPr>
      <w:r w:rsidRPr="009B41C7">
        <w:rPr>
          <w:lang w:val="fr-BE"/>
        </w:rPr>
        <w:t xml:space="preserve">Guide de sécurité pour les </w:t>
      </w:r>
      <w:r w:rsidR="009B41C7">
        <w:rPr>
          <w:lang w:val="fr-BE"/>
        </w:rPr>
        <w:t>contractant</w:t>
      </w:r>
      <w:r w:rsidR="009B41C7" w:rsidRPr="009B41C7">
        <w:rPr>
          <w:lang w:val="fr-BE"/>
        </w:rPr>
        <w:t xml:space="preserve">s </w:t>
      </w:r>
      <w:r w:rsidRPr="009B41C7">
        <w:rPr>
          <w:lang w:val="fr-BE"/>
        </w:rPr>
        <w:t>à haut risque</w:t>
      </w:r>
    </w:p>
    <w:p w14:paraId="685BE12C" w14:textId="0794A6CA" w:rsidR="0088426C" w:rsidRPr="009B41C7" w:rsidRDefault="0088426C" w:rsidP="0088426C">
      <w:pPr>
        <w:numPr>
          <w:ilvl w:val="12"/>
          <w:numId w:val="0"/>
        </w:numPr>
        <w:ind w:left="360"/>
        <w:jc w:val="both"/>
        <w:rPr>
          <w:lang w:val="fr-BE"/>
        </w:rPr>
      </w:pPr>
      <w:r w:rsidRPr="009B41C7">
        <w:rPr>
          <w:lang w:val="fr-BE"/>
        </w:rPr>
        <w:t xml:space="preserve">Les </w:t>
      </w:r>
      <w:r w:rsidR="009B41C7" w:rsidRPr="009B41C7">
        <w:rPr>
          <w:color w:val="0000FF"/>
          <w:lang w:val="fr-BE"/>
        </w:rPr>
        <w:t>CONTRACTANTS</w:t>
      </w:r>
      <w:r w:rsidR="009B41C7" w:rsidRPr="009B41C7">
        <w:rPr>
          <w:lang w:val="fr-BE"/>
        </w:rPr>
        <w:t xml:space="preserve"> </w:t>
      </w:r>
      <w:r w:rsidRPr="009B41C7">
        <w:rPr>
          <w:lang w:val="fr-BE"/>
        </w:rPr>
        <w:t xml:space="preserve">à haut risque doivent exécuter les travaux du </w:t>
      </w:r>
      <w:r w:rsidR="009B41C7" w:rsidRPr="009B41C7">
        <w:rPr>
          <w:color w:val="0000FF"/>
          <w:lang w:val="fr-BE"/>
        </w:rPr>
        <w:t>COMMETTANT</w:t>
      </w:r>
      <w:r w:rsidR="009B41C7" w:rsidRPr="009B41C7">
        <w:rPr>
          <w:lang w:val="fr-BE"/>
        </w:rPr>
        <w:t xml:space="preserve"> </w:t>
      </w:r>
      <w:r w:rsidRPr="009B41C7">
        <w:rPr>
          <w:lang w:val="fr-BE"/>
        </w:rPr>
        <w:t>en conformité avec les conditions d'achat supplémentaires pour les équipements de travail à haut risque</w:t>
      </w:r>
      <w:r w:rsidR="00CD4AA5">
        <w:rPr>
          <w:lang w:val="fr-BE"/>
        </w:rPr>
        <w:t xml:space="preserve"> de KPX</w:t>
      </w:r>
      <w:r w:rsidRPr="009B41C7">
        <w:rPr>
          <w:lang w:val="fr-BE"/>
        </w:rPr>
        <w:t>. Ce document fait partie de ce contrat</w:t>
      </w:r>
      <w:r w:rsidR="00CD4AA5">
        <w:rPr>
          <w:lang w:val="fr-BE"/>
        </w:rPr>
        <w:t xml:space="preserve"> (voir annex </w:t>
      </w:r>
      <w:r w:rsidR="0091279C">
        <w:rPr>
          <w:lang w:val="fr-BE"/>
        </w:rPr>
        <w:t>Z</w:t>
      </w:r>
      <w:r w:rsidR="00CD4AA5">
        <w:rPr>
          <w:lang w:val="fr-BE"/>
        </w:rPr>
        <w:t>)</w:t>
      </w:r>
      <w:r w:rsidRPr="009B41C7">
        <w:rPr>
          <w:lang w:val="fr-BE"/>
        </w:rPr>
        <w:t>.</w:t>
      </w:r>
    </w:p>
    <w:p w14:paraId="685BE12D" w14:textId="77777777" w:rsidR="0088426C" w:rsidRPr="009B41C7" w:rsidRDefault="0088426C" w:rsidP="0088426C">
      <w:pPr>
        <w:numPr>
          <w:ilvl w:val="12"/>
          <w:numId w:val="0"/>
        </w:numPr>
        <w:ind w:left="360"/>
        <w:jc w:val="both"/>
        <w:rPr>
          <w:lang w:val="fr-BE"/>
        </w:rPr>
      </w:pPr>
    </w:p>
    <w:p w14:paraId="685BE12E" w14:textId="77777777" w:rsidR="0088426C" w:rsidRPr="009B41C7" w:rsidRDefault="0088426C" w:rsidP="0088426C">
      <w:pPr>
        <w:numPr>
          <w:ilvl w:val="12"/>
          <w:numId w:val="0"/>
        </w:numPr>
        <w:ind w:left="360"/>
        <w:jc w:val="both"/>
        <w:rPr>
          <w:lang w:val="fr-BE"/>
        </w:rPr>
      </w:pPr>
    </w:p>
    <w:p w14:paraId="685BE12F" w14:textId="77777777" w:rsidR="0088426C" w:rsidRPr="00766D8D" w:rsidRDefault="0088426C" w:rsidP="0088426C">
      <w:pPr>
        <w:pStyle w:val="Heading1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before="0" w:after="0"/>
        <w:jc w:val="both"/>
        <w:textAlignment w:val="baseline"/>
      </w:pPr>
      <w:r>
        <w:t>Sécurité</w:t>
      </w:r>
    </w:p>
    <w:p w14:paraId="685BE130" w14:textId="77777777" w:rsidR="0088426C" w:rsidRPr="009B41C7" w:rsidRDefault="0088426C" w:rsidP="0088426C">
      <w:pPr>
        <w:numPr>
          <w:ilvl w:val="12"/>
          <w:numId w:val="0"/>
        </w:numPr>
        <w:ind w:left="360"/>
        <w:jc w:val="both"/>
        <w:rPr>
          <w:lang w:val="fr-BE"/>
        </w:rPr>
      </w:pPr>
      <w:r w:rsidRPr="009B41C7">
        <w:rPr>
          <w:lang w:val="fr-BE"/>
        </w:rPr>
        <w:t xml:space="preserve">Le </w:t>
      </w:r>
      <w:r w:rsidR="009B41C7" w:rsidRPr="009B41C7">
        <w:rPr>
          <w:color w:val="0000FF"/>
          <w:lang w:val="fr-BE"/>
        </w:rPr>
        <w:t>CONTRACTANT</w:t>
      </w:r>
      <w:r w:rsidRPr="009B41C7">
        <w:rPr>
          <w:lang w:val="fr-BE"/>
        </w:rPr>
        <w:t xml:space="preserve"> doit signaler immédiatement au </w:t>
      </w:r>
      <w:r w:rsidR="009B41C7" w:rsidRPr="009B41C7">
        <w:rPr>
          <w:color w:val="0000FF"/>
          <w:lang w:val="fr-BE"/>
        </w:rPr>
        <w:t>COMMETTANT</w:t>
      </w:r>
      <w:r w:rsidRPr="009B41C7">
        <w:rPr>
          <w:lang w:val="fr-BE"/>
        </w:rPr>
        <w:t xml:space="preserve"> les violations de sécurité – impliquant le nom Q8. </w:t>
      </w:r>
    </w:p>
    <w:p w14:paraId="685BE131" w14:textId="77777777" w:rsidR="0088426C" w:rsidRPr="009B41C7" w:rsidRDefault="0088426C" w:rsidP="0088426C">
      <w:pPr>
        <w:numPr>
          <w:ilvl w:val="12"/>
          <w:numId w:val="0"/>
        </w:numPr>
        <w:ind w:left="360"/>
        <w:jc w:val="both"/>
        <w:rPr>
          <w:lang w:val="fr-BE"/>
        </w:rPr>
      </w:pPr>
    </w:p>
    <w:p w14:paraId="685BE132" w14:textId="77777777" w:rsidR="0088426C" w:rsidRPr="009B41C7" w:rsidRDefault="0088426C" w:rsidP="0088426C">
      <w:pPr>
        <w:numPr>
          <w:ilvl w:val="12"/>
          <w:numId w:val="0"/>
        </w:numPr>
        <w:ind w:left="360"/>
        <w:jc w:val="both"/>
        <w:rPr>
          <w:lang w:val="fr-BE"/>
        </w:rPr>
      </w:pPr>
    </w:p>
    <w:p w14:paraId="685BE133" w14:textId="77777777" w:rsidR="0088426C" w:rsidRPr="00766D8D" w:rsidRDefault="0088426C" w:rsidP="0088426C">
      <w:pPr>
        <w:pStyle w:val="Heading1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before="0" w:after="0"/>
        <w:jc w:val="both"/>
        <w:textAlignment w:val="baseline"/>
      </w:pPr>
      <w:r>
        <w:t>Plan d'urgence</w:t>
      </w:r>
    </w:p>
    <w:p w14:paraId="685BE134" w14:textId="77777777" w:rsidR="0088426C" w:rsidRPr="009B41C7" w:rsidRDefault="0088426C" w:rsidP="0088426C">
      <w:pPr>
        <w:numPr>
          <w:ilvl w:val="12"/>
          <w:numId w:val="0"/>
        </w:numPr>
        <w:ind w:left="360"/>
        <w:jc w:val="both"/>
        <w:rPr>
          <w:lang w:val="fr-BE"/>
        </w:rPr>
      </w:pPr>
      <w:r w:rsidRPr="009B41C7">
        <w:rPr>
          <w:lang w:val="fr-BE"/>
        </w:rPr>
        <w:t xml:space="preserve">Le </w:t>
      </w:r>
      <w:r w:rsidR="009B41C7" w:rsidRPr="009B41C7">
        <w:rPr>
          <w:color w:val="0000FF"/>
          <w:lang w:val="fr-BE"/>
        </w:rPr>
        <w:t>CONTRACTANT</w:t>
      </w:r>
      <w:r w:rsidRPr="009B41C7">
        <w:rPr>
          <w:lang w:val="fr-BE"/>
        </w:rPr>
        <w:t xml:space="preserve"> disposera d'un plan d'urgence, 'plan de continuité' et 'réaction d'urgence' sont deux composants importants de ce plan.</w:t>
      </w:r>
    </w:p>
    <w:p w14:paraId="685BE135" w14:textId="77777777" w:rsidR="0088426C" w:rsidRPr="009B41C7" w:rsidRDefault="0088426C" w:rsidP="0088426C">
      <w:pPr>
        <w:numPr>
          <w:ilvl w:val="12"/>
          <w:numId w:val="0"/>
        </w:numPr>
        <w:ind w:left="360"/>
        <w:jc w:val="both"/>
        <w:rPr>
          <w:lang w:val="fr-BE"/>
        </w:rPr>
      </w:pPr>
    </w:p>
    <w:p w14:paraId="685BE136" w14:textId="77777777" w:rsidR="0088426C" w:rsidRPr="009B41C7" w:rsidRDefault="0088426C" w:rsidP="0088426C">
      <w:pPr>
        <w:numPr>
          <w:ilvl w:val="12"/>
          <w:numId w:val="0"/>
        </w:numPr>
        <w:ind w:left="360"/>
        <w:jc w:val="both"/>
        <w:rPr>
          <w:lang w:val="fr-BE"/>
        </w:rPr>
      </w:pPr>
    </w:p>
    <w:p w14:paraId="685BE137" w14:textId="77777777" w:rsidR="0088426C" w:rsidRDefault="0088426C" w:rsidP="0088426C">
      <w:pPr>
        <w:pStyle w:val="Heading1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before="0" w:after="0"/>
        <w:jc w:val="both"/>
        <w:textAlignment w:val="baseline"/>
      </w:pPr>
      <w:r>
        <w:t>Exigences ou conditions HSSE spéciales</w:t>
      </w:r>
    </w:p>
    <w:p w14:paraId="685BE138" w14:textId="77777777" w:rsidR="0088426C" w:rsidRDefault="0088426C" w:rsidP="0088426C"/>
    <w:p w14:paraId="685BE139" w14:textId="77777777" w:rsidR="0088426C" w:rsidRPr="009B41C7" w:rsidRDefault="0088426C" w:rsidP="0088426C">
      <w:pPr>
        <w:numPr>
          <w:ilvl w:val="0"/>
          <w:numId w:val="7"/>
        </w:numPr>
        <w:rPr>
          <w:lang w:val="fr-BE"/>
        </w:rPr>
      </w:pPr>
      <w:r w:rsidRPr="009B41C7">
        <w:rPr>
          <w:lang w:val="fr-BE"/>
        </w:rPr>
        <w:t>[</w:t>
      </w:r>
      <w:r w:rsidRPr="009B41C7">
        <w:rPr>
          <w:b/>
          <w:color w:val="0070C0"/>
          <w:lang w:val="fr-BE"/>
        </w:rPr>
        <w:t>C'est l'endroit où les exigences ou conditions HSSE spécifiques supplémentaires pour ce contrat spécifique peuvent être ajoutées</w:t>
      </w:r>
      <w:r w:rsidRPr="009B41C7">
        <w:rPr>
          <w:lang w:val="fr-BE"/>
        </w:rPr>
        <w:t>]</w:t>
      </w:r>
    </w:p>
    <w:p w14:paraId="685BE13A" w14:textId="77777777" w:rsidR="0088426C" w:rsidRPr="009B41C7" w:rsidRDefault="0088426C" w:rsidP="0088426C">
      <w:pPr>
        <w:numPr>
          <w:ilvl w:val="12"/>
          <w:numId w:val="0"/>
        </w:numPr>
        <w:ind w:left="360"/>
        <w:rPr>
          <w:lang w:val="fr-BE"/>
        </w:rPr>
      </w:pPr>
    </w:p>
    <w:p w14:paraId="685BE13B" w14:textId="77777777" w:rsidR="0088426C" w:rsidRPr="009B41C7" w:rsidRDefault="0088426C" w:rsidP="0088426C">
      <w:pPr>
        <w:numPr>
          <w:ilvl w:val="12"/>
          <w:numId w:val="0"/>
        </w:numPr>
        <w:ind w:left="360"/>
        <w:rPr>
          <w:lang w:val="fr-BE"/>
        </w:rPr>
      </w:pPr>
    </w:p>
    <w:p w14:paraId="685BE13C" w14:textId="77777777" w:rsidR="0088426C" w:rsidRPr="00534F15" w:rsidRDefault="0088426C" w:rsidP="0088426C">
      <w:pPr>
        <w:pStyle w:val="Heading1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before="0" w:after="0"/>
        <w:jc w:val="both"/>
        <w:textAlignment w:val="baseline"/>
      </w:pPr>
      <w:r>
        <w:t xml:space="preserve">Devoir d'information </w:t>
      </w:r>
    </w:p>
    <w:p w14:paraId="685BE13D" w14:textId="77777777" w:rsidR="0088426C" w:rsidRPr="009B41C7" w:rsidRDefault="0088426C" w:rsidP="0088426C">
      <w:pPr>
        <w:numPr>
          <w:ilvl w:val="12"/>
          <w:numId w:val="0"/>
        </w:numPr>
        <w:ind w:left="360"/>
        <w:rPr>
          <w:lang w:val="fr-BE"/>
        </w:rPr>
      </w:pPr>
      <w:r w:rsidRPr="009B41C7">
        <w:rPr>
          <w:lang w:val="fr-BE"/>
        </w:rPr>
        <w:t xml:space="preserve">Le </w:t>
      </w:r>
      <w:r w:rsidR="009B41C7" w:rsidRPr="009B41C7">
        <w:rPr>
          <w:color w:val="0000FF"/>
          <w:lang w:val="fr-BE"/>
        </w:rPr>
        <w:t>CONTRACTANT</w:t>
      </w:r>
      <w:r w:rsidRPr="009B41C7">
        <w:rPr>
          <w:lang w:val="fr-BE"/>
        </w:rPr>
        <w:t xml:space="preserve"> doit informer son personnel et les autres personnes concernées dont il est responsable (comme les sous-traitants et les visiteurs des travaux) des exigences HSSE et des règles dont il est fait mention dans ce contrat. Le </w:t>
      </w:r>
      <w:r w:rsidR="009B41C7" w:rsidRPr="009B41C7">
        <w:rPr>
          <w:color w:val="0000FF"/>
          <w:lang w:val="fr-BE"/>
        </w:rPr>
        <w:t>CONTRACTANT</w:t>
      </w:r>
      <w:r w:rsidRPr="009B41C7">
        <w:rPr>
          <w:lang w:val="fr-BE"/>
        </w:rPr>
        <w:t xml:space="preserve"> doit pouvoir fournir des preuves que cela a été réalisé.</w:t>
      </w:r>
    </w:p>
    <w:p w14:paraId="685BE13E" w14:textId="77777777" w:rsidR="0088426C" w:rsidRPr="009B41C7" w:rsidRDefault="0088426C" w:rsidP="0088426C">
      <w:pPr>
        <w:numPr>
          <w:ilvl w:val="12"/>
          <w:numId w:val="0"/>
        </w:numPr>
        <w:ind w:left="360"/>
        <w:jc w:val="both"/>
        <w:rPr>
          <w:lang w:val="fr-BE"/>
        </w:rPr>
      </w:pPr>
    </w:p>
    <w:p w14:paraId="685BE13F" w14:textId="77777777" w:rsidR="0088426C" w:rsidRPr="007F5969" w:rsidRDefault="0088426C" w:rsidP="0088426C">
      <w:pPr>
        <w:pStyle w:val="Heading1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before="0" w:after="0"/>
        <w:jc w:val="both"/>
        <w:textAlignment w:val="baseline"/>
      </w:pPr>
      <w:r>
        <w:t>Violations</w:t>
      </w:r>
    </w:p>
    <w:p w14:paraId="685BE140" w14:textId="77777777" w:rsidR="0088426C" w:rsidRPr="009B41C7" w:rsidRDefault="0088426C" w:rsidP="0088426C">
      <w:pPr>
        <w:numPr>
          <w:ilvl w:val="12"/>
          <w:numId w:val="0"/>
        </w:numPr>
        <w:ind w:left="360"/>
        <w:jc w:val="both"/>
        <w:rPr>
          <w:lang w:val="fr-BE"/>
        </w:rPr>
      </w:pPr>
      <w:r w:rsidRPr="009B41C7">
        <w:rPr>
          <w:lang w:val="fr-BE"/>
        </w:rPr>
        <w:t>Toute violation des exigences et des règles de sécurité, de santé et d'environnement peuvent mener à une suspension ou à une fin</w:t>
      </w:r>
      <w:r w:rsidR="00F56EA5">
        <w:rPr>
          <w:lang w:val="fr-BE"/>
        </w:rPr>
        <w:t xml:space="preserve"> </w:t>
      </w:r>
      <w:r w:rsidRPr="009B41C7">
        <w:rPr>
          <w:lang w:val="fr-BE"/>
        </w:rPr>
        <w:t>du contrat</w:t>
      </w:r>
      <w:r w:rsidR="00F56EA5">
        <w:rPr>
          <w:lang w:val="fr-BE"/>
        </w:rPr>
        <w:t>.</w:t>
      </w:r>
    </w:p>
    <w:p w14:paraId="685BE141" w14:textId="77777777" w:rsidR="0088426C" w:rsidRPr="009B41C7" w:rsidRDefault="0088426C" w:rsidP="0088426C">
      <w:pPr>
        <w:rPr>
          <w:sz w:val="20"/>
          <w:szCs w:val="20"/>
          <w:lang w:val="fr-BE"/>
        </w:rPr>
      </w:pPr>
    </w:p>
    <w:p w14:paraId="685BE142" w14:textId="77777777" w:rsidR="0088426C" w:rsidRPr="009B41C7" w:rsidRDefault="0088426C" w:rsidP="0088426C">
      <w:pPr>
        <w:rPr>
          <w:sz w:val="20"/>
          <w:szCs w:val="20"/>
          <w:lang w:val="fr-BE"/>
        </w:rPr>
      </w:pPr>
    </w:p>
    <w:p w14:paraId="685BE143" w14:textId="77777777" w:rsidR="0088426C" w:rsidRPr="009B41C7" w:rsidRDefault="0088426C" w:rsidP="0088426C">
      <w:pPr>
        <w:rPr>
          <w:sz w:val="20"/>
          <w:szCs w:val="20"/>
          <w:lang w:val="fr-BE"/>
        </w:rPr>
      </w:pPr>
    </w:p>
    <w:p w14:paraId="685BE144" w14:textId="77777777" w:rsidR="0088426C" w:rsidRPr="009B41C7" w:rsidRDefault="0088426C" w:rsidP="0088426C">
      <w:pPr>
        <w:rPr>
          <w:sz w:val="20"/>
          <w:szCs w:val="20"/>
          <w:lang w:val="fr-BE"/>
        </w:rPr>
      </w:pPr>
    </w:p>
    <w:p w14:paraId="758BFE58" w14:textId="77777777" w:rsidR="007828D3" w:rsidRDefault="001F4F2E">
      <w:pPr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br w:type="page"/>
      </w:r>
    </w:p>
    <w:p w14:paraId="16A97679" w14:textId="77777777" w:rsidR="00AF2BCB" w:rsidRDefault="001F4F2E" w:rsidP="00397FD7">
      <w:pPr>
        <w:jc w:val="center"/>
        <w:rPr>
          <w:rFonts w:cs="Arial"/>
          <w:lang w:val="en-US" w:eastAsia="en-US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AE249" wp14:editId="49E7F52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D5C96" w14:textId="77777777" w:rsidR="00AF2BCB" w:rsidRPr="006F24BC" w:rsidRDefault="001F4F2E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AE2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">
                <v:textbox>
                  <w:txbxContent>
                    <w:p w14:paraId="518D5C96" w14:textId="77777777" w:rsidR="00AF2BCB" w:rsidRPr="006F24BC" w:rsidRDefault="001F4F2E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7E32C736" w14:textId="77777777" w:rsidR="00AF2BCB" w:rsidRDefault="001F4F2E" w:rsidP="00397FD7">
      <w:pPr>
        <w:jc w:val="center"/>
        <w:rPr>
          <w:rFonts w:cs="Arial"/>
          <w:lang w:val="en-US" w:eastAsia="en-US"/>
        </w:rPr>
      </w:pPr>
    </w:p>
    <w:p w14:paraId="7D1158DA" w14:textId="77777777" w:rsidR="00AF2BCB" w:rsidRDefault="001F4F2E" w:rsidP="00397FD7">
      <w:pPr>
        <w:jc w:val="center"/>
        <w:rPr>
          <w:rFonts w:cs="Arial"/>
          <w:lang w:val="en-US" w:eastAsia="en-US"/>
        </w:rPr>
      </w:pPr>
    </w:p>
    <w:p w14:paraId="1D8A9550" w14:textId="77777777" w:rsidR="00AF2BCB" w:rsidRDefault="001F4F2E" w:rsidP="00397FD7">
      <w:pPr>
        <w:jc w:val="center"/>
        <w:rPr>
          <w:rFonts w:cs="Arial"/>
          <w:lang w:val="en-US" w:eastAsia="en-US"/>
        </w:rPr>
      </w:pPr>
    </w:p>
    <w:p w14:paraId="688EEA1D" w14:textId="77777777" w:rsidR="00AF2BCB" w:rsidRPr="00397FD7" w:rsidRDefault="001F4F2E" w:rsidP="00397FD7">
      <w:pPr>
        <w:jc w:val="center"/>
        <w:rPr>
          <w:rFonts w:cs="Arial"/>
          <w:lang w:val="en-US" w:eastAsia="en-US"/>
        </w:rPr>
      </w:pPr>
    </w:p>
    <w:p w14:paraId="4DB84263" w14:textId="77777777" w:rsidR="00767A51" w:rsidRPr="00A75BEC" w:rsidRDefault="001F4F2E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TITLE</w:t>
      </w:r>
      <w:r w:rsidRPr="00546671">
        <w:rPr>
          <w:rFonts w:ascii="Calibri" w:hAnsi="Calibri" w:cs="Arial"/>
          <w:lang w:val="es-ES" w:eastAsia="en-US"/>
        </w:rPr>
        <w:t>:</w:t>
      </w:r>
      <w:r w:rsidRPr="00546671">
        <w:rPr>
          <w:rFonts w:ascii="Calibri" w:hAnsi="Calibri" w:cs="Arial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Spécifications de contrat HSSE pour founisseurs et contractants à haut risque</w:t>
      </w:r>
    </w:p>
    <w:p w14:paraId="30D7A05D" w14:textId="77777777" w:rsidR="00397FD7" w:rsidRPr="00A75BEC" w:rsidRDefault="001F4F2E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5B2FE5CD" w14:textId="77777777" w:rsidR="00397FD7" w:rsidRPr="00A75BEC" w:rsidRDefault="001F4F2E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NUMBER</w:t>
      </w:r>
      <w:r w:rsidRPr="00A75BEC">
        <w:rPr>
          <w:rFonts w:ascii="Calibri" w:hAnsi="Calibri" w:cs="Arial"/>
          <w:lang w:val="es-ES" w:eastAsia="en-US"/>
        </w:rPr>
        <w:t>:</w:t>
      </w:r>
      <w:r w:rsidRPr="00A75BEC">
        <w:rPr>
          <w:rFonts w:ascii="Calibri" w:hAnsi="Calibri" w:cs="Arial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KPNWE.WI.11.HSCO.033</w:t>
      </w:r>
    </w:p>
    <w:p w14:paraId="578FD764" w14:textId="77777777" w:rsidR="00397FD7" w:rsidRPr="00546671" w:rsidRDefault="001F4F2E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44470313" w14:textId="77777777" w:rsidR="00397FD7" w:rsidRPr="004A4248" w:rsidRDefault="001F4F2E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</w:t>
      </w:r>
      <w:r>
        <w:rPr>
          <w:rFonts w:ascii="Calibri" w:hAnsi="Calibri" w:cs="Arial"/>
          <w:lang w:val="en-US" w:eastAsia="en-US"/>
        </w:rPr>
        <w:t xml:space="preserve">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</w:t>
      </w:r>
    </w:p>
    <w:p w14:paraId="734DD162" w14:textId="77777777" w:rsidR="00397FD7" w:rsidRPr="004A4248" w:rsidRDefault="001F4F2E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0B668282" w14:textId="77777777" w:rsidR="00397FD7" w:rsidRPr="0075499A" w:rsidRDefault="001F4F2E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20 May 2018</w:t>
      </w:r>
    </w:p>
    <w:p w14:paraId="76A969E6" w14:textId="77777777" w:rsidR="00397FD7" w:rsidRPr="0075499A" w:rsidRDefault="001F4F2E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5C5090FE" w14:textId="77777777" w:rsidR="00397FD7" w:rsidRPr="0075499A" w:rsidRDefault="001F4F2E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20 May 2021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19D7449B" w14:textId="77777777" w:rsidR="00397FD7" w:rsidRPr="00AF2BCB" w:rsidRDefault="001F4F2E" w:rsidP="00397FD7">
      <w:pPr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726FAA19" w14:textId="77777777" w:rsidR="00397FD7" w:rsidRPr="00AF2BCB" w:rsidRDefault="001F4F2E" w:rsidP="00397FD7">
      <w:pPr>
        <w:jc w:val="center"/>
        <w:rPr>
          <w:rFonts w:ascii="Calibri" w:hAnsi="Calibri" w:cs="Arial"/>
          <w:b/>
          <w:bCs/>
          <w:lang w:val="en-US" w:eastAsia="en-US"/>
        </w:rPr>
      </w:pPr>
    </w:p>
    <w:p w14:paraId="40DD7F56" w14:textId="77777777" w:rsidR="0074156E" w:rsidRPr="00DB0FAC" w:rsidRDefault="001F4F2E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0C6AE2A2" w14:textId="77777777" w:rsidR="0074156E" w:rsidRPr="00DB0FAC" w:rsidRDefault="001F4F2E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7B8512E6" w14:textId="77777777" w:rsidR="00397FD7" w:rsidRPr="00546671" w:rsidRDefault="001F4F2E" w:rsidP="00397FD7">
      <w:pPr>
        <w:rPr>
          <w:rFonts w:ascii="Calibri" w:hAnsi="Calibri" w:cs="Arial"/>
          <w:b/>
          <w:bCs/>
          <w:color w:val="003366"/>
          <w:lang w:val="es-ES" w:eastAsia="en-US"/>
        </w:rPr>
      </w:pPr>
    </w:p>
    <w:p w14:paraId="3B330EA5" w14:textId="77777777" w:rsidR="00397FD7" w:rsidRPr="004A6E34" w:rsidRDefault="001F4F2E" w:rsidP="00397FD7">
      <w:pPr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30C5AAFB" w14:textId="77777777" w:rsidR="00397FD7" w:rsidRPr="004A6E34" w:rsidRDefault="001F4F2E" w:rsidP="00397FD7">
      <w:pPr>
        <w:rPr>
          <w:rFonts w:ascii="Calibri" w:hAnsi="Calibri" w:cs="Arial"/>
          <w:lang w:val="en-US" w:eastAsia="en-US"/>
        </w:rPr>
      </w:pPr>
    </w:p>
    <w:p w14:paraId="2A3D2D43" w14:textId="77777777" w:rsidR="00397FD7" w:rsidRPr="004A6E34" w:rsidRDefault="001F4F2E" w:rsidP="00397FD7">
      <w:pPr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1346"/>
        <w:gridCol w:w="5017"/>
        <w:gridCol w:w="4749"/>
      </w:tblGrid>
      <w:tr w:rsidR="0074156E" w:rsidRPr="00546671" w14:paraId="615D31AA" w14:textId="77777777" w:rsidTr="009A78D1">
        <w:trPr>
          <w:trHeight w:val="567"/>
        </w:trPr>
        <w:tc>
          <w:tcPr>
            <w:tcW w:w="2028" w:type="dxa"/>
          </w:tcPr>
          <w:p w14:paraId="07FE2129" w14:textId="77777777" w:rsidR="0074156E" w:rsidRPr="00546671" w:rsidRDefault="001F4F2E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3B4ACFC0" w14:textId="77777777" w:rsidR="0074156E" w:rsidRPr="00C2067C" w:rsidRDefault="001F4F2E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HSSE Coordinator</w:t>
            </w:r>
          </w:p>
        </w:tc>
        <w:tc>
          <w:tcPr>
            <w:tcW w:w="5964" w:type="dxa"/>
          </w:tcPr>
          <w:p w14:paraId="4010D8E2" w14:textId="77777777" w:rsidR="0074156E" w:rsidRPr="00C2067C" w:rsidRDefault="001F4F2E" w:rsidP="00EC5FFA">
            <w:pPr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Jan Berghmans</w:t>
            </w:r>
          </w:p>
        </w:tc>
      </w:tr>
      <w:tr w:rsidR="0074156E" w:rsidRPr="00546671" w14:paraId="42C5C304" w14:textId="77777777" w:rsidTr="009A78D1">
        <w:trPr>
          <w:trHeight w:val="567"/>
        </w:trPr>
        <w:tc>
          <w:tcPr>
            <w:tcW w:w="2028" w:type="dxa"/>
          </w:tcPr>
          <w:p w14:paraId="4F471F3F" w14:textId="77777777" w:rsidR="0074156E" w:rsidRPr="00546671" w:rsidRDefault="001F4F2E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7686A194" w14:textId="77777777" w:rsidR="0074156E" w:rsidRPr="00C2067C" w:rsidRDefault="001F4F2E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HSSE Coordinator</w:t>
            </w:r>
          </w:p>
        </w:tc>
        <w:tc>
          <w:tcPr>
            <w:tcW w:w="5964" w:type="dxa"/>
          </w:tcPr>
          <w:p w14:paraId="25F1A7F9" w14:textId="77777777" w:rsidR="0074156E" w:rsidRPr="00C2067C" w:rsidRDefault="001F4F2E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Jan Berghmans</w:t>
            </w:r>
          </w:p>
        </w:tc>
      </w:tr>
      <w:tr w:rsidR="0074156E" w:rsidRPr="00546671" w14:paraId="5ADBBFB5" w14:textId="77777777" w:rsidTr="009A78D1">
        <w:trPr>
          <w:trHeight w:val="567"/>
        </w:trPr>
        <w:tc>
          <w:tcPr>
            <w:tcW w:w="2028" w:type="dxa"/>
          </w:tcPr>
          <w:p w14:paraId="37D735D6" w14:textId="77777777" w:rsidR="0074156E" w:rsidRPr="00546671" w:rsidRDefault="001F4F2E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56393439" w14:textId="77777777" w:rsidR="0074156E" w:rsidRPr="001E55B9" w:rsidRDefault="001F4F2E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QHSSE Manager</w:t>
            </w:r>
          </w:p>
        </w:tc>
        <w:tc>
          <w:tcPr>
            <w:tcW w:w="5964" w:type="dxa"/>
          </w:tcPr>
          <w:p w14:paraId="6B95549B" w14:textId="77777777" w:rsidR="0074156E" w:rsidRPr="00546671" w:rsidRDefault="001F4F2E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Timmers</w:t>
            </w:r>
          </w:p>
        </w:tc>
      </w:tr>
    </w:tbl>
    <w:p w14:paraId="3B567745" w14:textId="77777777" w:rsidR="00397FD7" w:rsidRPr="00F81EA5" w:rsidRDefault="001F4F2E" w:rsidP="00397FD7">
      <w:pPr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7F2A56D9" w14:textId="77777777" w:rsidR="00FF76DD" w:rsidRPr="00873483" w:rsidRDefault="001F4F2E" w:rsidP="00873483">
      <w:pPr>
        <w:pStyle w:val="Heading1"/>
        <w:sectPr w:rsidR="00FF76DD" w:rsidRPr="00873483" w:rsidSect="00F924E0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3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3"/>
    </w:p>
    <w:p w14:paraId="1652B94C" w14:textId="77777777" w:rsidR="00E848A8" w:rsidRDefault="001F4F2E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7E9B52D3" w14:textId="77777777" w:rsidR="00E848A8" w:rsidRDefault="001F4F2E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27C56E07" w14:textId="77777777" w:rsidR="00E848A8" w:rsidRDefault="001F4F2E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C1AC24E" w14:textId="77777777" w:rsidR="00E848A8" w:rsidRDefault="001F4F2E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099D1A48" w14:textId="77777777" w:rsidR="00E848A8" w:rsidRPr="00E848A8" w:rsidRDefault="001F4F2E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AA876" wp14:editId="43FD76B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0B7D2A" w14:textId="77777777" w:rsidR="008B032F" w:rsidRPr="000601F7" w:rsidRDefault="001F4F2E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AA876" id="AutoShape 21" o:spid="_x0000_s1027" style="position:absolute;left:0;text-align:left;margin-left:83.7pt;margin-top:2.85pt;width:257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3D0B7D2A" w14:textId="77777777" w:rsidR="008B032F" w:rsidRPr="000601F7" w:rsidRDefault="001F4F2E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6B05FDDE" w14:textId="77777777" w:rsidR="00FF76DD" w:rsidRPr="00ED3189" w:rsidRDefault="001F4F2E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5FE912F3" w14:textId="77777777" w:rsidR="00FF76DD" w:rsidRDefault="001F4F2E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62ABAC69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8E44C" w14:textId="77777777" w:rsidR="00FF76DD" w:rsidRPr="00546671" w:rsidRDefault="001F4F2E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B004B" w14:textId="77777777" w:rsidR="00FF76DD" w:rsidRPr="0004563C" w:rsidRDefault="001F4F2E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6F811" w14:textId="77777777" w:rsidR="00FF76DD" w:rsidRPr="0004563C" w:rsidRDefault="001F4F2E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76E35" w14:textId="77777777" w:rsidR="00FF76DD" w:rsidRPr="0004563C" w:rsidRDefault="001F4F2E" w:rsidP="00310E5B">
            <w:pPr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0E819FF1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22B15" w14:textId="77777777" w:rsidR="00FF76DD" w:rsidRPr="0004563C" w:rsidRDefault="001F4F2E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01 Dec 2017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BB6E5" w14:textId="77777777" w:rsidR="00FF76DD" w:rsidRPr="0004563C" w:rsidRDefault="001F4F2E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4492F" w14:textId="77777777" w:rsidR="00FF76DD" w:rsidRPr="0004563C" w:rsidRDefault="001F4F2E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84953" w14:textId="77777777" w:rsidR="00FF76DD" w:rsidRPr="0004563C" w:rsidRDefault="001F4F2E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  <w:tr w:rsidR="00FF76DD" w:rsidRPr="0004563C" w14:paraId="3352FCFC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1892A" w14:textId="77777777" w:rsidR="00FF76DD" w:rsidRPr="0004563C" w:rsidRDefault="001F4F2E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20 May 2018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7D4F7" w14:textId="77777777" w:rsidR="00FF76DD" w:rsidRPr="0004563C" w:rsidRDefault="001F4F2E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1F739" w14:textId="77777777" w:rsidR="00FF76DD" w:rsidRPr="0004563C" w:rsidRDefault="001F4F2E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policy title adjusted in the document text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62A57" w14:textId="77777777" w:rsidR="00FF76DD" w:rsidRPr="0004563C" w:rsidRDefault="001F4F2E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1</w:t>
            </w:r>
          </w:p>
        </w:tc>
      </w:tr>
    </w:tbl>
    <w:p w14:paraId="11C01DED" w14:textId="77777777" w:rsidR="009A78D1" w:rsidRPr="001F3AAC" w:rsidRDefault="001F4F2E" w:rsidP="00ED029D">
      <w:pPr>
        <w:rPr>
          <w:rFonts w:ascii="Calibri" w:hAnsi="Calibri" w:cs="Arial"/>
          <w:bCs/>
          <w:iCs/>
        </w:rPr>
      </w:pPr>
      <w:bookmarkStart w:id="4" w:name="DocumentToAdd"/>
      <w:bookmarkEnd w:id="4"/>
    </w:p>
    <w:sectPr w:rsidR="009A78D1" w:rsidRPr="001F3AAC" w:rsidSect="00652E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BE14E" w14:textId="77777777" w:rsidR="00586C62" w:rsidRDefault="00586C62">
      <w:r>
        <w:separator/>
      </w:r>
    </w:p>
  </w:endnote>
  <w:endnote w:type="continuationSeparator" w:id="0">
    <w:p w14:paraId="685BE14F" w14:textId="77777777" w:rsidR="00586C62" w:rsidRDefault="00586C62">
      <w:r>
        <w:continuationSeparator/>
      </w:r>
      <w:bookmarkStart w:id="0" w:name="DVXParaEnd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5FC9F" w14:textId="77777777" w:rsidR="008B032F" w:rsidRPr="00FA7869" w:rsidRDefault="001F4F2E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KPNWE.WI.11.HSCO.033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2" w:name="RevisionNumber"/>
    <w:r>
      <w:rPr>
        <w:rFonts w:cs="Arial"/>
        <w:noProof/>
        <w:sz w:val="18"/>
        <w:szCs w:val="18"/>
        <w:lang w:val="es-ES"/>
      </w:rPr>
      <w:t>1</w:t>
    </w:r>
    <w:r w:rsidRPr="00FA7869">
      <w:rPr>
        <w:lang w:val="es-ES"/>
      </w:rPr>
      <w:t xml:space="preserve"> </w:t>
    </w:r>
    <w:bookmarkEnd w:id="2"/>
    <w:r w:rsidRPr="00FA7869">
      <w:rPr>
        <w:lang w:val="es-ES"/>
      </w:rPr>
      <w:tab/>
    </w:r>
  </w:p>
  <w:p w14:paraId="5FA91D47" w14:textId="59645062" w:rsidR="008B032F" w:rsidRPr="00E848A8" w:rsidRDefault="001F4F2E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>20 May 2018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>Next Review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20 May 2021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</w:p>
  <w:p w14:paraId="75D50B80" w14:textId="77777777" w:rsidR="00414BF6" w:rsidRPr="00414BF6" w:rsidRDefault="001F4F2E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09271E1F" w14:textId="77777777" w:rsidR="005A05A8" w:rsidRPr="005A05A8" w:rsidRDefault="001F4F2E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BE14C" w14:textId="77777777" w:rsidR="00586C62" w:rsidRDefault="00586C62">
      <w:r>
        <w:separator/>
      </w:r>
    </w:p>
  </w:footnote>
  <w:footnote w:type="continuationSeparator" w:id="0">
    <w:p w14:paraId="685BE14D" w14:textId="77777777" w:rsidR="00586C62" w:rsidRDefault="00586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07383" w14:textId="77777777" w:rsidR="00B47929" w:rsidRDefault="001F4F2E" w:rsidP="00E91575">
    <w:pPr>
      <w:tabs>
        <w:tab w:val="left" w:pos="5529"/>
      </w:tabs>
      <w:spacing w:before="160"/>
      <w:ind w:right="2268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808550C" wp14:editId="42B3603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Spécifications de contrat HSSE pour founisseurs et contractants à haut risque</w:t>
    </w:r>
  </w:p>
  <w:p w14:paraId="1E9C3611" w14:textId="77777777" w:rsidR="00113736" w:rsidRPr="003D0918" w:rsidRDefault="001F4F2E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.65pt;height:9.65pt" o:bullet="t">
        <v:imagedata r:id="rId1" o:title=""/>
      </v:shape>
    </w:pict>
  </w:numPicBullet>
  <w:numPicBullet w:numPicBulletId="1">
    <w:pict>
      <v:shape id="_x0000_i1047" type="#_x0000_t75" style="width:9.65pt;height:9.65pt" o:bullet="t">
        <v:imagedata r:id="rId2" o:title=""/>
      </v:shape>
    </w:pict>
  </w:numPicBullet>
  <w:abstractNum w:abstractNumId="0" w15:restartNumberingAfterBreak="0">
    <w:nsid w:val="FFFFFFFE"/>
    <w:multiLevelType w:val="singleLevel"/>
    <w:tmpl w:val="85385338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F32EA0"/>
    <w:multiLevelType w:val="hybridMultilevel"/>
    <w:tmpl w:val="E71A7CE0"/>
    <w:lvl w:ilvl="0" w:tplc="B31E16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0D235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43EF9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B1ED9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9235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9A0F2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DDAEB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C5AF0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C0642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C4C12BB"/>
    <w:multiLevelType w:val="multilevel"/>
    <w:tmpl w:val="33E8AFEE"/>
    <w:lvl w:ilvl="0">
      <w:start w:val="1"/>
      <w:numFmt w:val="decimal"/>
      <w:pStyle w:val="ari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9523DF7"/>
    <w:multiLevelType w:val="hybridMultilevel"/>
    <w:tmpl w:val="78B43824"/>
    <w:lvl w:ilvl="0" w:tplc="33A83DA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AA8898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DCA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C6F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60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02E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120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2C00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325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E75AD"/>
    <w:multiLevelType w:val="singleLevel"/>
    <w:tmpl w:val="85385338"/>
    <w:lvl w:ilvl="0">
      <w:numFmt w:val="decimal"/>
      <w:lvlText w:val="*"/>
      <w:lvlJc w:val="left"/>
      <w:rPr>
        <w:rFonts w:cs="Times New Roman"/>
      </w:rPr>
    </w:lvl>
  </w:abstractNum>
  <w:abstractNum w:abstractNumId="5" w15:restartNumberingAfterBreak="0">
    <w:nsid w:val="53B352FC"/>
    <w:multiLevelType w:val="multilevel"/>
    <w:tmpl w:val="4358D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6" w15:restartNumberingAfterBreak="0">
    <w:nsid w:val="606A0997"/>
    <w:multiLevelType w:val="hybridMultilevel"/>
    <w:tmpl w:val="D398F1E6"/>
    <w:lvl w:ilvl="0" w:tplc="56160A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DF0D18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AAAEC9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072459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D3E0F4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CBC7CE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EA62F2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D12D90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8BCD2F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D27CC0"/>
    <w:multiLevelType w:val="hybridMultilevel"/>
    <w:tmpl w:val="471E967E"/>
    <w:lvl w:ilvl="0" w:tplc="D756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984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F05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A2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18C6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0D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B23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C0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CF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  <w:lvlOverride w:ilvl="0">
      <w:lvl w:ilvl="0">
        <w:start w:val="1"/>
        <w:numFmt w:val="bullet"/>
        <w:lvlText w:val="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5F"/>
    <w:rsid w:val="00024373"/>
    <w:rsid w:val="001D39FA"/>
    <w:rsid w:val="001F4F2E"/>
    <w:rsid w:val="002D5DB1"/>
    <w:rsid w:val="00536850"/>
    <w:rsid w:val="00586C62"/>
    <w:rsid w:val="00652E13"/>
    <w:rsid w:val="00830267"/>
    <w:rsid w:val="0088426C"/>
    <w:rsid w:val="0091279C"/>
    <w:rsid w:val="0092292A"/>
    <w:rsid w:val="009B41C7"/>
    <w:rsid w:val="00A263B2"/>
    <w:rsid w:val="00C6465F"/>
    <w:rsid w:val="00CD4AA5"/>
    <w:rsid w:val="00D1095A"/>
    <w:rsid w:val="00EE6A61"/>
    <w:rsid w:val="00F5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685BE11F"/>
  <w15:docId w15:val="{08438A61-7102-4997-AB52-636ED7DD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66E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locked/>
    <w:pPr>
      <w:tabs>
        <w:tab w:val="num" w:pos="360"/>
      </w:tabs>
      <w:spacing w:before="240" w:after="60"/>
      <w:ind w:left="1728" w:hanging="1728"/>
      <w:outlineLvl w:val="4"/>
    </w:pPr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locked/>
    <w:pPr>
      <w:tabs>
        <w:tab w:val="num" w:pos="360"/>
      </w:tabs>
      <w:spacing w:before="240" w:after="60"/>
      <w:ind w:left="2016" w:hanging="2016"/>
      <w:outlineLvl w:val="5"/>
    </w:pPr>
    <w:rPr>
      <w:rFonts w:ascii="Times New Roman" w:hAnsi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locked/>
    <w:pPr>
      <w:tabs>
        <w:tab w:val="num" w:pos="360"/>
      </w:tabs>
      <w:spacing w:before="240" w:after="60"/>
      <w:ind w:left="2304" w:hanging="2304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locked/>
    <w:pPr>
      <w:tabs>
        <w:tab w:val="num" w:pos="360"/>
      </w:tabs>
      <w:spacing w:before="240" w:after="60"/>
      <w:ind w:left="2592" w:hanging="2592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locked/>
    <w:pPr>
      <w:tabs>
        <w:tab w:val="num" w:pos="360"/>
      </w:tabs>
      <w:spacing w:before="240" w:after="60"/>
      <w:ind w:left="2880" w:hanging="2880"/>
      <w:outlineLvl w:val="8"/>
    </w:pPr>
    <w:rPr>
      <w:rFonts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Pr>
      <w:lang w:val="nl-NL" w:eastAsia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Pr>
      <w:b/>
      <w:sz w:val="20"/>
    </w:rPr>
  </w:style>
  <w:style w:type="paragraph" w:styleId="TOC2">
    <w:name w:val="toc 2"/>
    <w:basedOn w:val="Normal"/>
    <w:next w:val="Normal"/>
    <w:autoRedefine/>
    <w:semiHidden/>
    <w:pPr>
      <w:ind w:left="220"/>
    </w:pPr>
    <w:rPr>
      <w:sz w:val="20"/>
    </w:rPr>
  </w:style>
  <w:style w:type="character" w:customStyle="1" w:styleId="Heading1Char">
    <w:name w:val="Heading 1 Char"/>
    <w:link w:val="Heading1"/>
    <w:locked/>
    <w:rPr>
      <w:rFonts w:ascii="Arial" w:hAnsi="Arial"/>
      <w:b/>
      <w:kern w:val="32"/>
      <w:sz w:val="32"/>
      <w:lang w:val="en-GB" w:eastAsia="en-GB"/>
    </w:rPr>
  </w:style>
  <w:style w:type="paragraph" w:customStyle="1" w:styleId="arial">
    <w:name w:val="arial"/>
    <w:basedOn w:val="Normal"/>
    <w:pPr>
      <w:numPr>
        <w:numId w:val="1"/>
      </w:numPr>
    </w:pPr>
    <w:rPr>
      <w:b/>
      <w:sz w:val="24"/>
      <w:szCs w:val="24"/>
    </w:rPr>
  </w:style>
  <w:style w:type="character" w:customStyle="1" w:styleId="Heading3Char">
    <w:name w:val="Heading 3 Char"/>
    <w:link w:val="Heading3"/>
    <w:locked/>
    <w:rPr>
      <w:rFonts w:ascii="Arial" w:hAnsi="Arial"/>
      <w:b/>
      <w:sz w:val="26"/>
      <w:lang w:val="en-GB" w:eastAsia="en-GB"/>
    </w:rPr>
  </w:style>
  <w:style w:type="paragraph" w:styleId="TOC3">
    <w:name w:val="toc 3"/>
    <w:basedOn w:val="Normal"/>
    <w:next w:val="Normal"/>
    <w:autoRedefine/>
    <w:semiHidden/>
    <w:pPr>
      <w:ind w:left="440"/>
    </w:pPr>
    <w:rPr>
      <w:sz w:val="18"/>
    </w:rPr>
  </w:style>
  <w:style w:type="character" w:customStyle="1" w:styleId="Heading2Char">
    <w:name w:val="Heading 2 Char"/>
    <w:link w:val="Heading2"/>
    <w:locked/>
    <w:rPr>
      <w:rFonts w:ascii="Arial" w:hAnsi="Arial"/>
      <w:b/>
      <w:i/>
      <w:sz w:val="28"/>
      <w:lang w:val="en-GB" w:eastAsia="en-GB"/>
    </w:rPr>
  </w:style>
  <w:style w:type="paragraph" w:styleId="TOC4">
    <w:name w:val="toc 4"/>
    <w:basedOn w:val="Normal"/>
    <w:next w:val="Normal"/>
    <w:autoRedefine/>
    <w:semiHidden/>
    <w:rsid w:val="000758C6"/>
    <w:pPr>
      <w:tabs>
        <w:tab w:val="right" w:leader="dot" w:pos="9418"/>
      </w:tabs>
      <w:ind w:left="660"/>
    </w:pPr>
    <w:rPr>
      <w:rFonts w:cs="Arial"/>
      <w:i/>
      <w:noProof/>
      <w:sz w:val="20"/>
      <w:szCs w:val="20"/>
      <w:lang w:val="nl-NL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erChar">
    <w:name w:val="Header Char"/>
    <w:link w:val="Header"/>
    <w:locked/>
    <w:rsid w:val="00276239"/>
    <w:rPr>
      <w:rFonts w:ascii="Arial" w:hAnsi="Arial"/>
      <w:sz w:val="22"/>
      <w:lang w:val="en-GB" w:eastAsia="en-GB"/>
    </w:rPr>
  </w:style>
  <w:style w:type="character" w:customStyle="1" w:styleId="Heading4Char">
    <w:name w:val="Heading 4 Char"/>
    <w:link w:val="Heading4"/>
    <w:semiHidden/>
    <w:locked/>
    <w:rsid w:val="00366E6C"/>
    <w:rPr>
      <w:rFonts w:ascii="Calibri" w:hAnsi="Calibri"/>
      <w:b/>
      <w:sz w:val="28"/>
      <w:lang w:val="en-GB" w:eastAsia="en-GB"/>
    </w:rPr>
  </w:style>
  <w:style w:type="paragraph" w:styleId="BodyText">
    <w:name w:val="Body Text"/>
    <w:basedOn w:val="Normal"/>
    <w:link w:val="BodyTextChar"/>
    <w:rsid w:val="00366E6C"/>
    <w:pPr>
      <w:spacing w:after="120"/>
    </w:pPr>
  </w:style>
  <w:style w:type="character" w:customStyle="1" w:styleId="BodyTextChar">
    <w:name w:val="Body Text Char"/>
    <w:link w:val="BodyText"/>
    <w:locked/>
    <w:rsid w:val="00366E6C"/>
    <w:rPr>
      <w:rFonts w:ascii="Arial" w:hAnsi="Arial"/>
      <w:sz w:val="22"/>
      <w:lang w:val="en-GB" w:eastAsia="en-GB"/>
    </w:rPr>
  </w:style>
  <w:style w:type="paragraph" w:styleId="BodyTextIndent">
    <w:name w:val="Body Text Indent"/>
    <w:basedOn w:val="Normal"/>
    <w:link w:val="BodyTextIndentChar"/>
    <w:rsid w:val="009378F3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9378F3"/>
    <w:rPr>
      <w:rFonts w:ascii="Arial" w:hAnsi="Arial"/>
      <w:sz w:val="22"/>
      <w:lang w:val="en-GB" w:eastAsia="en-GB"/>
    </w:rPr>
  </w:style>
  <w:style w:type="paragraph" w:styleId="Revision">
    <w:name w:val="Revision"/>
    <w:hidden/>
    <w:semiHidden/>
    <w:rsid w:val="00534F15"/>
    <w:rPr>
      <w:rFonts w:ascii="Arial" w:hAnsi="Arial"/>
      <w:sz w:val="22"/>
      <w:szCs w:val="22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4BA598824BA31E4A902484AFA9A28DCF" ma:contentTypeName="Document" ma:contentTypeScope="" ma:contentTypeVersion="6" ma:versionID="43bce6c02cfbc4d1493a2d9bd088ef5c">
  <xsd:schema xmlns:xsd="http://www.w3.org/2001/XMLSchema" xmlns:ns1="http://schemas.microsoft.com/sharepoint/v3" xmlns:ns2="0344af80-88ed-49c6-8710-a509718edc8d" xmlns:p="http://schemas.microsoft.com/office/2006/metadata/properties" xmlns:xs="http://www.w3.org/2001/XMLSchema" ma:fieldsID="926f3d5acf7bd50e97b514d00ceb5c33" ma:root="true" ns1:_="" ns2:_="" targetNamespace="http://schemas.microsoft.com/office/2006/metadata/properties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minOccurs="0" ref="ns1:PublishingStartDate"/>
                <xsd:element minOccurs="0" ref="ns1:PublishingExpirationDate"/>
                <xsd:element minOccurs="0" ref="ns2:Operating_x0020_unit"/>
                <xsd:element minOccurs="0" ref="ns2:Department"/>
                <xsd:element minOccurs="0" ref="ns2:Section"/>
                <xsd:element minOccurs="0" ref="ns2:Document_x0020_Type"/>
                <xsd:element minOccurs="0" ref="ns2:Vers_x002e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http://schemas.microsoft.com/sharepoint/v3">
    <xsd:import namespace="http://schemas.microsoft.com/office/2006/documentManagement/types"/>
    <xsd:import namespace="http://schemas.microsoft.com/office/infopath/2007/PartnerControls"/>
    <xsd:element ma:description="" ma:displayName="Scheduling Start Date" ma:hidden="true" ma:index="8" ma:internalName="PublishingStartDate" name="PublishingStartDate" nillable="true">
      <xsd:simpleType>
        <xsd:restriction base="dms:Unknown"/>
      </xsd:simpleType>
    </xsd:element>
    <xsd:element ma:description="" ma:displayName="Scheduling End Date" ma:hidden="true" ma:index="9" ma:internalName="PublishingExpirationDate" name="PublishingExpirationDate" nillable="true">
      <xsd:simpleType>
        <xsd:restriction base="dms:Unknown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344af80-88ed-49c6-8710-a509718edc8d">
    <xsd:import namespace="http://schemas.microsoft.com/office/2006/documentManagement/types"/>
    <xsd:import namespace="http://schemas.microsoft.com/office/infopath/2007/PartnerControls"/>
    <xsd:element ma:default="Kuwait Petroleum International (Corporate)" ma:displayName="Operating Units" ma:format="Dropdown" ma:index="10" ma:internalName="Operating_x0020_unit" name="Operating_x0020_unit" nillable="true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ma:displayName="Departments" ma:index="11" ma:internalName="Department" name="Department" nillable="true">
      <xsd:simpleType>
        <xsd:restriction base="dms:Text">
          <xsd:maxLength value="255"/>
        </xsd:restriction>
      </xsd:simpleType>
    </xsd:element>
    <xsd:element ma:displayName="Sections" ma:index="12" ma:internalName="Section" name="Section" nillable="true">
      <xsd:simpleType>
        <xsd:restriction base="dms:Text">
          <xsd:maxLength value="255"/>
        </xsd:restriction>
      </xsd:simpleType>
    </xsd:element>
    <xsd:element ma:default="Policy" ma:displayName="Document Type" ma:format="Dropdown" ma:index="13" ma:internalName="Document_x0020_Type" name="Document_x0020_Type" nillable="tru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ma:decimals="0" ma:description="Document version" ma:displayName="Vers." ma:index="14" ma:internalName="Vers_x002e_" name="Vers_x002e_" nillable="true">
      <xsd:simpleType>
        <xsd:restriction base="dms:Number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1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B54731-197E-4C98-8390-4AA5002EF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sharepoint/v3"/>
    <ds:schemaRef ds:uri="0344af80-88ed-49c6-8710-a509718edc8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D3D615-B9BC-4181-BCD8-E330C0378CE4}">
  <ds:schemaRefs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0344af80-88ed-49c6-8710-a509718edc8d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344D00A-460B-468C-AA92-4FF20279B0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472</Words>
  <Characters>2696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Spécifications de contrat HSSE pour founisseurs et contractants à haut risque</vt:lpstr>
      <vt:lpstr>Procedure Safety Walks KPNWE</vt:lpstr>
    </vt:vector>
  </TitlesOfParts>
  <Company>Kuwait Petroleum North West Europe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Spécifications de contrat HSSE pour founisseurs et contractants à haut risque</dc:title>
  <dc:creator>joplovie</dc:creator>
  <cp:lastModifiedBy>An Cornelis</cp:lastModifiedBy>
  <cp:revision>2</cp:revision>
  <cp:lastPrinted>2012-01-13T11:19:00Z</cp:lastPrinted>
  <dcterms:created xsi:type="dcterms:W3CDTF">2019-06-14T08:50:00Z</dcterms:created>
  <dcterms:modified xsi:type="dcterms:W3CDTF">2019-06-14T08:50:00Z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KPNWE.WI.11.HSCO.033.docx</vt:lpwstr>
  </property>
</Properties>
</file>